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D99B0" w14:textId="77777777" w:rsidR="007B3A69" w:rsidRDefault="00AC213C">
      <w:pPr>
        <w:spacing w:after="0" w:line="259" w:lineRule="auto"/>
        <w:ind w:left="-1" w:firstLine="0"/>
      </w:pPr>
      <w:r>
        <w:rPr>
          <w:noProof/>
        </w:rPr>
        <w:drawing>
          <wp:inline distT="0" distB="0" distL="0" distR="0" wp14:anchorId="24DB2380" wp14:editId="05EDBDFF">
            <wp:extent cx="1417701" cy="518160"/>
            <wp:effectExtent l="0" t="0" r="0" b="0"/>
            <wp:docPr id="278" name="Picture 278"/>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5"/>
                    <a:stretch>
                      <a:fillRect/>
                    </a:stretch>
                  </pic:blipFill>
                  <pic:spPr>
                    <a:xfrm>
                      <a:off x="0" y="0"/>
                      <a:ext cx="1417701" cy="518160"/>
                    </a:xfrm>
                    <a:prstGeom prst="rect">
                      <a:avLst/>
                    </a:prstGeom>
                  </pic:spPr>
                </pic:pic>
              </a:graphicData>
            </a:graphic>
          </wp:inline>
        </w:drawing>
      </w:r>
    </w:p>
    <w:p w14:paraId="65CDD37F" w14:textId="77777777" w:rsidR="007B3A69" w:rsidRDefault="00AC213C">
      <w:pPr>
        <w:spacing w:after="0" w:line="259" w:lineRule="auto"/>
        <w:ind w:left="0" w:firstLine="0"/>
      </w:pPr>
      <w:r>
        <w:rPr>
          <w:sz w:val="22"/>
        </w:rPr>
        <w:t xml:space="preserve"> </w:t>
      </w:r>
    </w:p>
    <w:p w14:paraId="243791D2" w14:textId="77777777" w:rsidR="007B3A69" w:rsidRDefault="00AC213C">
      <w:pPr>
        <w:spacing w:after="0" w:line="259" w:lineRule="auto"/>
        <w:ind w:left="0" w:firstLine="0"/>
      </w:pPr>
      <w:r>
        <w:rPr>
          <w:sz w:val="22"/>
        </w:rPr>
        <w:t xml:space="preserve"> </w:t>
      </w:r>
    </w:p>
    <w:p w14:paraId="02E1E13C" w14:textId="77777777" w:rsidR="007B3A69" w:rsidRPr="000A3594" w:rsidRDefault="00AC213C">
      <w:pPr>
        <w:spacing w:after="0" w:line="259" w:lineRule="auto"/>
        <w:ind w:left="5" w:right="736" w:firstLine="0"/>
        <w:jc w:val="right"/>
        <w:rPr>
          <w:rFonts w:asciiTheme="minorHAnsi" w:hAnsiTheme="minorHAnsi" w:cstheme="minorHAnsi"/>
        </w:rPr>
      </w:pPr>
      <w:r w:rsidRPr="000A3594">
        <w:rPr>
          <w:rFonts w:asciiTheme="minorHAnsi" w:hAnsiTheme="minorHAnsi" w:cstheme="minorHAnsi"/>
          <w:sz w:val="22"/>
        </w:rPr>
        <w:t xml:space="preserve"> </w:t>
      </w:r>
    </w:p>
    <w:tbl>
      <w:tblPr>
        <w:tblStyle w:val="Tabellrutnt1"/>
        <w:tblW w:w="8757" w:type="dxa"/>
        <w:tblInd w:w="5" w:type="dxa"/>
        <w:tblCellMar>
          <w:top w:w="4" w:type="dxa"/>
          <w:left w:w="106" w:type="dxa"/>
          <w:right w:w="53" w:type="dxa"/>
        </w:tblCellMar>
        <w:tblLook w:val="04A0" w:firstRow="1" w:lastRow="0" w:firstColumn="1" w:lastColumn="0" w:noHBand="0" w:noVBand="1"/>
      </w:tblPr>
      <w:tblGrid>
        <w:gridCol w:w="2767"/>
        <w:gridCol w:w="985"/>
        <w:gridCol w:w="3036"/>
        <w:gridCol w:w="1804"/>
        <w:gridCol w:w="165"/>
      </w:tblGrid>
      <w:tr w:rsidR="007B3A69" w:rsidRPr="000A3594" w14:paraId="306E1752" w14:textId="77777777" w:rsidTr="405093E9">
        <w:trPr>
          <w:gridAfter w:val="1"/>
          <w:trHeight w:val="261"/>
        </w:trPr>
        <w:tc>
          <w:tcPr>
            <w:tcW w:w="2804" w:type="dxa"/>
            <w:tcBorders>
              <w:top w:val="single" w:sz="4" w:space="0" w:color="000000" w:themeColor="text1"/>
              <w:left w:val="single" w:sz="4" w:space="0" w:color="000000" w:themeColor="text1"/>
              <w:bottom w:val="nil"/>
              <w:right w:val="single" w:sz="4" w:space="0" w:color="000000" w:themeColor="text1"/>
            </w:tcBorders>
          </w:tcPr>
          <w:p w14:paraId="2E8A7A43" w14:textId="77777777" w:rsidR="007B3A69" w:rsidRPr="000A3594" w:rsidRDefault="00AC213C">
            <w:pPr>
              <w:spacing w:after="0" w:line="259" w:lineRule="auto"/>
              <w:ind w:left="3" w:firstLine="0"/>
              <w:rPr>
                <w:rFonts w:asciiTheme="minorHAnsi" w:hAnsiTheme="minorHAnsi" w:cstheme="minorHAnsi"/>
              </w:rPr>
            </w:pPr>
            <w:r w:rsidRPr="000A3594">
              <w:rPr>
                <w:rFonts w:asciiTheme="minorHAnsi" w:hAnsiTheme="minorHAnsi" w:cstheme="minorHAnsi"/>
                <w:b/>
                <w:sz w:val="22"/>
              </w:rPr>
              <w:t xml:space="preserve">Dokumenttyp </w:t>
            </w:r>
          </w:p>
        </w:tc>
        <w:tc>
          <w:tcPr>
            <w:tcW w:w="991" w:type="dxa"/>
            <w:tcBorders>
              <w:top w:val="single" w:sz="4" w:space="0" w:color="000000" w:themeColor="text1"/>
              <w:left w:val="single" w:sz="4" w:space="0" w:color="000000" w:themeColor="text1"/>
              <w:bottom w:val="nil"/>
              <w:right w:val="single" w:sz="4" w:space="0" w:color="000000" w:themeColor="text1"/>
            </w:tcBorders>
          </w:tcPr>
          <w:p w14:paraId="1181306A" w14:textId="77777777" w:rsidR="007B3A69" w:rsidRPr="000A3594" w:rsidRDefault="00AC213C">
            <w:pPr>
              <w:spacing w:after="0" w:line="259" w:lineRule="auto"/>
              <w:ind w:left="0" w:firstLine="0"/>
              <w:rPr>
                <w:rFonts w:asciiTheme="minorHAnsi" w:hAnsiTheme="minorHAnsi" w:cstheme="minorHAnsi"/>
              </w:rPr>
            </w:pPr>
            <w:r w:rsidRPr="000A3594">
              <w:rPr>
                <w:rFonts w:asciiTheme="minorHAnsi" w:hAnsiTheme="minorHAnsi" w:cstheme="minorHAnsi"/>
                <w:b/>
                <w:sz w:val="22"/>
              </w:rPr>
              <w:t xml:space="preserve">Version </w:t>
            </w:r>
          </w:p>
        </w:tc>
        <w:tc>
          <w:tcPr>
            <w:tcW w:w="3119" w:type="dxa"/>
            <w:tcBorders>
              <w:top w:val="single" w:sz="4" w:space="0" w:color="000000" w:themeColor="text1"/>
              <w:left w:val="single" w:sz="4" w:space="0" w:color="000000" w:themeColor="text1"/>
              <w:bottom w:val="nil"/>
              <w:right w:val="single" w:sz="4" w:space="0" w:color="000000" w:themeColor="text1"/>
            </w:tcBorders>
          </w:tcPr>
          <w:p w14:paraId="242B1559" w14:textId="77777777" w:rsidR="007B3A69" w:rsidRPr="000A3594" w:rsidRDefault="00AC213C">
            <w:pPr>
              <w:spacing w:after="0" w:line="259" w:lineRule="auto"/>
              <w:ind w:left="2" w:firstLine="0"/>
              <w:rPr>
                <w:rFonts w:asciiTheme="minorHAnsi" w:hAnsiTheme="minorHAnsi" w:cstheme="minorHAnsi"/>
              </w:rPr>
            </w:pPr>
            <w:r w:rsidRPr="000A3594">
              <w:rPr>
                <w:rFonts w:asciiTheme="minorHAnsi" w:hAnsiTheme="minorHAnsi" w:cstheme="minorHAnsi"/>
                <w:b/>
                <w:sz w:val="22"/>
              </w:rPr>
              <w:t xml:space="preserve">Dokumentet gäller för </w:t>
            </w:r>
          </w:p>
        </w:tc>
        <w:tc>
          <w:tcPr>
            <w:tcW w:w="1843" w:type="dxa"/>
            <w:tcBorders>
              <w:top w:val="single" w:sz="4" w:space="0" w:color="000000" w:themeColor="text1"/>
              <w:left w:val="single" w:sz="4" w:space="0" w:color="000000" w:themeColor="text1"/>
              <w:bottom w:val="nil"/>
              <w:right w:val="single" w:sz="4" w:space="0" w:color="000000" w:themeColor="text1"/>
            </w:tcBorders>
          </w:tcPr>
          <w:p w14:paraId="23DEABB5" w14:textId="77777777" w:rsidR="007B3A69" w:rsidRPr="000A3594" w:rsidRDefault="00AC213C">
            <w:pPr>
              <w:spacing w:after="0" w:line="259" w:lineRule="auto"/>
              <w:ind w:left="2" w:firstLine="0"/>
              <w:rPr>
                <w:rFonts w:asciiTheme="minorHAnsi" w:hAnsiTheme="minorHAnsi" w:cstheme="minorHAnsi"/>
              </w:rPr>
            </w:pPr>
            <w:r w:rsidRPr="000A3594">
              <w:rPr>
                <w:rFonts w:asciiTheme="minorHAnsi" w:hAnsiTheme="minorHAnsi" w:cstheme="minorHAnsi"/>
                <w:b/>
                <w:sz w:val="22"/>
              </w:rPr>
              <w:t>Skapad</w:t>
            </w:r>
            <w:r w:rsidRPr="000A3594">
              <w:rPr>
                <w:rFonts w:asciiTheme="minorHAnsi" w:hAnsiTheme="minorHAnsi" w:cstheme="minorHAnsi"/>
                <w:sz w:val="22"/>
              </w:rPr>
              <w:t xml:space="preserve"> </w:t>
            </w:r>
          </w:p>
        </w:tc>
      </w:tr>
      <w:tr w:rsidR="007B3A69" w:rsidRPr="000A3594" w14:paraId="2B6CE5AB" w14:textId="77777777" w:rsidTr="405093E9">
        <w:trPr>
          <w:trHeight w:val="818"/>
        </w:trPr>
        <w:tc>
          <w:tcPr>
            <w:tcW w:w="2804" w:type="dxa"/>
            <w:tcBorders>
              <w:top w:val="nil"/>
              <w:left w:val="single" w:sz="4" w:space="0" w:color="000000" w:themeColor="text1"/>
              <w:bottom w:val="single" w:sz="4" w:space="0" w:color="000000" w:themeColor="text1"/>
              <w:right w:val="single" w:sz="4" w:space="0" w:color="000000" w:themeColor="text1"/>
            </w:tcBorders>
          </w:tcPr>
          <w:p w14:paraId="0A817318" w14:textId="77777777" w:rsidR="007B3A69" w:rsidRPr="000A3594" w:rsidRDefault="00AC213C">
            <w:pPr>
              <w:spacing w:after="0" w:line="259" w:lineRule="auto"/>
              <w:ind w:left="3" w:firstLine="0"/>
              <w:rPr>
                <w:rFonts w:asciiTheme="minorHAnsi" w:hAnsiTheme="minorHAnsi" w:cstheme="minorHAnsi"/>
              </w:rPr>
            </w:pPr>
            <w:r w:rsidRPr="000A3594">
              <w:rPr>
                <w:rFonts w:asciiTheme="minorHAnsi" w:hAnsiTheme="minorHAnsi" w:cstheme="minorHAnsi"/>
                <w:sz w:val="22"/>
              </w:rPr>
              <w:t xml:space="preserve">Anvisning </w:t>
            </w:r>
          </w:p>
        </w:tc>
        <w:tc>
          <w:tcPr>
            <w:tcW w:w="991" w:type="dxa"/>
            <w:tcBorders>
              <w:top w:val="nil"/>
              <w:left w:val="single" w:sz="4" w:space="0" w:color="000000" w:themeColor="text1"/>
              <w:bottom w:val="single" w:sz="4" w:space="0" w:color="000000" w:themeColor="text1"/>
              <w:right w:val="single" w:sz="4" w:space="0" w:color="000000" w:themeColor="text1"/>
            </w:tcBorders>
          </w:tcPr>
          <w:p w14:paraId="23290C14" w14:textId="77777777" w:rsidR="007B3A69" w:rsidRPr="000A3594" w:rsidRDefault="00C35F7E">
            <w:pPr>
              <w:spacing w:after="0" w:line="259" w:lineRule="auto"/>
              <w:ind w:left="0" w:firstLine="0"/>
              <w:rPr>
                <w:rFonts w:asciiTheme="minorHAnsi" w:hAnsiTheme="minorHAnsi" w:cstheme="minorHAnsi"/>
              </w:rPr>
            </w:pPr>
            <w:r w:rsidRPr="000A3594">
              <w:rPr>
                <w:rFonts w:asciiTheme="minorHAnsi" w:hAnsiTheme="minorHAnsi" w:cstheme="minorHAnsi"/>
                <w:sz w:val="22"/>
              </w:rPr>
              <w:t>1.0</w:t>
            </w:r>
          </w:p>
        </w:tc>
        <w:tc>
          <w:tcPr>
            <w:tcW w:w="3119" w:type="dxa"/>
            <w:tcBorders>
              <w:top w:val="nil"/>
              <w:left w:val="single" w:sz="4" w:space="0" w:color="000000" w:themeColor="text1"/>
              <w:bottom w:val="single" w:sz="4" w:space="0" w:color="000000" w:themeColor="text1"/>
              <w:right w:val="single" w:sz="4" w:space="0" w:color="000000" w:themeColor="text1"/>
            </w:tcBorders>
          </w:tcPr>
          <w:p w14:paraId="78C1231E" w14:textId="193BA5E9" w:rsidR="007B3A69" w:rsidRPr="000A3594" w:rsidRDefault="00D16390">
            <w:pPr>
              <w:spacing w:after="0" w:line="259" w:lineRule="auto"/>
              <w:ind w:left="2" w:right="54" w:firstLine="0"/>
              <w:jc w:val="both"/>
              <w:rPr>
                <w:rFonts w:asciiTheme="minorHAnsi" w:hAnsiTheme="minorHAnsi" w:cstheme="minorHAnsi"/>
              </w:rPr>
            </w:pPr>
            <w:r w:rsidRPr="000A3594">
              <w:rPr>
                <w:rFonts w:asciiTheme="minorHAnsi" w:hAnsiTheme="minorHAnsi" w:cstheme="minorHAnsi"/>
                <w:sz w:val="22"/>
              </w:rPr>
              <w:t>Särskilt boende</w:t>
            </w:r>
          </w:p>
        </w:tc>
        <w:tc>
          <w:tcPr>
            <w:tcW w:w="1843" w:type="dxa"/>
            <w:tcBorders>
              <w:top w:val="nil"/>
              <w:left w:val="single" w:sz="4" w:space="0" w:color="000000" w:themeColor="text1"/>
              <w:bottom w:val="single" w:sz="4" w:space="0" w:color="000000" w:themeColor="text1"/>
              <w:right w:val="single" w:sz="4" w:space="0" w:color="000000" w:themeColor="text1"/>
            </w:tcBorders>
          </w:tcPr>
          <w:p w14:paraId="246D3D85" w14:textId="29391BBD" w:rsidR="007B3A69" w:rsidRPr="000A3594" w:rsidRDefault="00C35F7E">
            <w:pPr>
              <w:spacing w:after="0" w:line="259" w:lineRule="auto"/>
              <w:ind w:left="2" w:firstLine="0"/>
              <w:rPr>
                <w:rFonts w:asciiTheme="minorHAnsi" w:hAnsiTheme="minorHAnsi" w:cstheme="minorHAnsi"/>
              </w:rPr>
            </w:pPr>
            <w:r w:rsidRPr="000A3594">
              <w:rPr>
                <w:rFonts w:asciiTheme="minorHAnsi" w:hAnsiTheme="minorHAnsi" w:cstheme="minorHAnsi"/>
                <w:sz w:val="22"/>
              </w:rPr>
              <w:t>2024-1</w:t>
            </w:r>
            <w:r w:rsidR="001616BF" w:rsidRPr="000A3594">
              <w:rPr>
                <w:rFonts w:asciiTheme="minorHAnsi" w:hAnsiTheme="minorHAnsi" w:cstheme="minorHAnsi"/>
                <w:sz w:val="22"/>
              </w:rPr>
              <w:t>2-03</w:t>
            </w:r>
          </w:p>
        </w:tc>
        <w:tc>
          <w:tcPr>
            <w:tcW w:w="0" w:type="auto"/>
          </w:tcPr>
          <w:p w14:paraId="0DDDE878" w14:textId="20A1864D" w:rsidR="007B3A69" w:rsidRPr="000A3594" w:rsidRDefault="007B3A69">
            <w:pPr>
              <w:spacing w:after="160" w:line="259" w:lineRule="auto"/>
              <w:ind w:left="0" w:firstLine="0"/>
            </w:pPr>
          </w:p>
        </w:tc>
      </w:tr>
      <w:tr w:rsidR="007B3A69" w:rsidRPr="000A3594" w14:paraId="36ABB18D" w14:textId="77777777" w:rsidTr="405093E9">
        <w:trPr>
          <w:gridAfter w:val="1"/>
          <w:trHeight w:val="260"/>
        </w:trPr>
        <w:tc>
          <w:tcPr>
            <w:tcW w:w="2804" w:type="dxa"/>
            <w:tcBorders>
              <w:top w:val="single" w:sz="4" w:space="0" w:color="000000" w:themeColor="text1"/>
              <w:left w:val="single" w:sz="4" w:space="0" w:color="000000" w:themeColor="text1"/>
              <w:bottom w:val="nil"/>
              <w:right w:val="single" w:sz="4" w:space="0" w:color="000000" w:themeColor="text1"/>
            </w:tcBorders>
          </w:tcPr>
          <w:p w14:paraId="152BEC35" w14:textId="77777777" w:rsidR="007B3A69" w:rsidRPr="000A3594" w:rsidRDefault="00AC213C">
            <w:pPr>
              <w:spacing w:after="0" w:line="259" w:lineRule="auto"/>
              <w:ind w:left="3" w:firstLine="0"/>
              <w:rPr>
                <w:rFonts w:asciiTheme="minorHAnsi" w:hAnsiTheme="minorHAnsi" w:cstheme="minorHAnsi"/>
              </w:rPr>
            </w:pPr>
            <w:r w:rsidRPr="000A3594">
              <w:rPr>
                <w:rFonts w:asciiTheme="minorHAnsi" w:hAnsiTheme="minorHAnsi" w:cstheme="minorHAnsi"/>
                <w:b/>
                <w:sz w:val="22"/>
              </w:rPr>
              <w:t xml:space="preserve">Revideringsansvarig  </w:t>
            </w:r>
          </w:p>
        </w:tc>
        <w:tc>
          <w:tcPr>
            <w:tcW w:w="4110" w:type="dxa"/>
            <w:gridSpan w:val="2"/>
            <w:tcBorders>
              <w:top w:val="single" w:sz="4" w:space="0" w:color="000000" w:themeColor="text1"/>
              <w:left w:val="single" w:sz="4" w:space="0" w:color="000000" w:themeColor="text1"/>
              <w:bottom w:val="nil"/>
              <w:right w:val="single" w:sz="4" w:space="0" w:color="000000" w:themeColor="text1"/>
            </w:tcBorders>
          </w:tcPr>
          <w:p w14:paraId="511171F6" w14:textId="77777777" w:rsidR="007B3A69" w:rsidRPr="000A3594" w:rsidRDefault="00AC213C">
            <w:pPr>
              <w:spacing w:after="0" w:line="259" w:lineRule="auto"/>
              <w:ind w:left="0" w:firstLine="0"/>
              <w:rPr>
                <w:rFonts w:asciiTheme="minorHAnsi" w:hAnsiTheme="minorHAnsi" w:cstheme="minorHAnsi"/>
              </w:rPr>
            </w:pPr>
            <w:r w:rsidRPr="000A3594">
              <w:rPr>
                <w:rFonts w:asciiTheme="minorHAnsi" w:hAnsiTheme="minorHAnsi" w:cstheme="minorHAnsi"/>
                <w:b/>
                <w:sz w:val="22"/>
              </w:rPr>
              <w:t xml:space="preserve">Revideringsintervall </w:t>
            </w:r>
          </w:p>
        </w:tc>
        <w:tc>
          <w:tcPr>
            <w:tcW w:w="1843" w:type="dxa"/>
            <w:tcBorders>
              <w:top w:val="single" w:sz="4" w:space="0" w:color="000000" w:themeColor="text1"/>
              <w:left w:val="single" w:sz="4" w:space="0" w:color="000000" w:themeColor="text1"/>
              <w:bottom w:val="nil"/>
              <w:right w:val="single" w:sz="4" w:space="0" w:color="000000" w:themeColor="text1"/>
            </w:tcBorders>
          </w:tcPr>
          <w:p w14:paraId="254DD9DD" w14:textId="77777777" w:rsidR="007B3A69" w:rsidRPr="000A3594" w:rsidRDefault="00AC213C">
            <w:pPr>
              <w:spacing w:after="0" w:line="259" w:lineRule="auto"/>
              <w:ind w:left="2" w:firstLine="0"/>
              <w:rPr>
                <w:rFonts w:asciiTheme="minorHAnsi" w:hAnsiTheme="minorHAnsi" w:cstheme="minorHAnsi"/>
              </w:rPr>
            </w:pPr>
            <w:proofErr w:type="gramStart"/>
            <w:r w:rsidRPr="000A3594">
              <w:rPr>
                <w:rFonts w:asciiTheme="minorHAnsi" w:hAnsiTheme="minorHAnsi" w:cstheme="minorHAnsi"/>
                <w:b/>
                <w:sz w:val="20"/>
              </w:rPr>
              <w:t>Reviderad datum</w:t>
            </w:r>
            <w:proofErr w:type="gramEnd"/>
            <w:r w:rsidRPr="000A3594">
              <w:rPr>
                <w:rFonts w:asciiTheme="minorHAnsi" w:hAnsiTheme="minorHAnsi" w:cstheme="minorHAnsi"/>
                <w:b/>
                <w:sz w:val="22"/>
              </w:rPr>
              <w:t xml:space="preserve"> </w:t>
            </w:r>
          </w:p>
        </w:tc>
      </w:tr>
      <w:tr w:rsidR="007B3A69" w:rsidRPr="000A3594" w14:paraId="0EEBEDE8" w14:textId="77777777" w:rsidTr="405093E9">
        <w:trPr>
          <w:gridAfter w:val="1"/>
          <w:trHeight w:val="256"/>
        </w:trPr>
        <w:tc>
          <w:tcPr>
            <w:tcW w:w="2804" w:type="dxa"/>
            <w:tcBorders>
              <w:top w:val="nil"/>
              <w:left w:val="single" w:sz="4" w:space="0" w:color="000000" w:themeColor="text1"/>
              <w:bottom w:val="single" w:sz="4" w:space="0" w:color="000000" w:themeColor="text1"/>
              <w:right w:val="single" w:sz="4" w:space="0" w:color="000000" w:themeColor="text1"/>
            </w:tcBorders>
          </w:tcPr>
          <w:p w14:paraId="73C745E3" w14:textId="67ECAB4B" w:rsidR="007B3A69" w:rsidRPr="000A3594" w:rsidRDefault="00AC213C">
            <w:pPr>
              <w:spacing w:after="0" w:line="259" w:lineRule="auto"/>
              <w:ind w:left="3" w:firstLine="0"/>
              <w:rPr>
                <w:rFonts w:asciiTheme="minorHAnsi" w:hAnsiTheme="minorHAnsi" w:cstheme="minorHAnsi"/>
              </w:rPr>
            </w:pPr>
            <w:r w:rsidRPr="000A3594">
              <w:rPr>
                <w:rFonts w:asciiTheme="minorHAnsi" w:hAnsiTheme="minorHAnsi" w:cstheme="minorHAnsi"/>
                <w:sz w:val="22"/>
              </w:rPr>
              <w:t>STAB</w:t>
            </w:r>
            <w:r w:rsidR="00D16390" w:rsidRPr="000A3594">
              <w:rPr>
                <w:rFonts w:asciiTheme="minorHAnsi" w:hAnsiTheme="minorHAnsi" w:cstheme="minorHAnsi"/>
                <w:sz w:val="22"/>
              </w:rPr>
              <w:t>, Socialför</w:t>
            </w:r>
            <w:r w:rsidR="00AE5E3D">
              <w:rPr>
                <w:rFonts w:asciiTheme="minorHAnsi" w:hAnsiTheme="minorHAnsi" w:cstheme="minorHAnsi"/>
                <w:sz w:val="22"/>
              </w:rPr>
              <w:t>v</w:t>
            </w:r>
            <w:r w:rsidR="00D16390" w:rsidRPr="000A3594">
              <w:rPr>
                <w:rFonts w:asciiTheme="minorHAnsi" w:hAnsiTheme="minorHAnsi" w:cstheme="minorHAnsi"/>
                <w:sz w:val="22"/>
              </w:rPr>
              <w:t>altningen</w:t>
            </w:r>
            <w:r w:rsidRPr="000A3594">
              <w:rPr>
                <w:rFonts w:asciiTheme="minorHAnsi" w:hAnsiTheme="minorHAnsi" w:cstheme="minorHAnsi"/>
                <w:sz w:val="22"/>
              </w:rPr>
              <w:t xml:space="preserve">  </w:t>
            </w:r>
          </w:p>
        </w:tc>
        <w:tc>
          <w:tcPr>
            <w:tcW w:w="4110" w:type="dxa"/>
            <w:gridSpan w:val="2"/>
            <w:tcBorders>
              <w:top w:val="nil"/>
              <w:left w:val="single" w:sz="4" w:space="0" w:color="000000" w:themeColor="text1"/>
              <w:bottom w:val="single" w:sz="4" w:space="0" w:color="000000" w:themeColor="text1"/>
              <w:right w:val="single" w:sz="4" w:space="0" w:color="000000" w:themeColor="text1"/>
            </w:tcBorders>
          </w:tcPr>
          <w:p w14:paraId="3ED1033C" w14:textId="77777777" w:rsidR="007B3A69" w:rsidRPr="000A3594" w:rsidRDefault="00AC213C">
            <w:pPr>
              <w:spacing w:after="0" w:line="259" w:lineRule="auto"/>
              <w:ind w:left="0" w:firstLine="0"/>
              <w:rPr>
                <w:rFonts w:asciiTheme="minorHAnsi" w:hAnsiTheme="minorHAnsi" w:cstheme="minorHAnsi"/>
              </w:rPr>
            </w:pPr>
            <w:r w:rsidRPr="000A3594">
              <w:rPr>
                <w:rFonts w:asciiTheme="minorHAnsi" w:hAnsiTheme="minorHAnsi" w:cstheme="minorHAnsi"/>
                <w:sz w:val="22"/>
              </w:rPr>
              <w:t xml:space="preserve">Vid behov </w:t>
            </w:r>
          </w:p>
        </w:tc>
        <w:tc>
          <w:tcPr>
            <w:tcW w:w="1843" w:type="dxa"/>
            <w:tcBorders>
              <w:top w:val="nil"/>
              <w:left w:val="single" w:sz="4" w:space="0" w:color="000000" w:themeColor="text1"/>
              <w:bottom w:val="single" w:sz="4" w:space="0" w:color="000000" w:themeColor="text1"/>
              <w:right w:val="single" w:sz="4" w:space="0" w:color="000000" w:themeColor="text1"/>
            </w:tcBorders>
          </w:tcPr>
          <w:p w14:paraId="7375F2AE" w14:textId="77777777" w:rsidR="007B3A69" w:rsidRPr="000A3594" w:rsidRDefault="007B3A69">
            <w:pPr>
              <w:spacing w:after="0" w:line="259" w:lineRule="auto"/>
              <w:ind w:left="2" w:firstLine="0"/>
              <w:rPr>
                <w:rFonts w:asciiTheme="minorHAnsi" w:hAnsiTheme="minorHAnsi" w:cstheme="minorHAnsi"/>
              </w:rPr>
            </w:pPr>
          </w:p>
        </w:tc>
      </w:tr>
      <w:tr w:rsidR="007B3A69" w:rsidRPr="000A3594" w14:paraId="63D2DA04" w14:textId="77777777" w:rsidTr="405093E9">
        <w:trPr>
          <w:gridAfter w:val="1"/>
          <w:trHeight w:val="792"/>
        </w:trPr>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297F4" w14:textId="77777777" w:rsidR="007B3A69" w:rsidRPr="000A3594" w:rsidRDefault="00AC213C">
            <w:pPr>
              <w:spacing w:after="0" w:line="259" w:lineRule="auto"/>
              <w:ind w:left="3" w:firstLine="0"/>
              <w:rPr>
                <w:rFonts w:asciiTheme="minorHAnsi" w:hAnsiTheme="minorHAnsi" w:cstheme="minorHAnsi"/>
              </w:rPr>
            </w:pPr>
            <w:r w:rsidRPr="000A3594">
              <w:rPr>
                <w:rFonts w:asciiTheme="minorHAnsi" w:hAnsiTheme="minorHAnsi" w:cstheme="minorHAnsi"/>
                <w:b/>
                <w:sz w:val="22"/>
              </w:rPr>
              <w:t xml:space="preserve">Dokumentansvarig  </w:t>
            </w:r>
          </w:p>
          <w:p w14:paraId="405C27BC" w14:textId="52FE90AA" w:rsidR="007B3A69" w:rsidRPr="000A3594" w:rsidRDefault="00AC213C">
            <w:pPr>
              <w:spacing w:after="0" w:line="259" w:lineRule="auto"/>
              <w:ind w:left="3" w:firstLine="0"/>
              <w:rPr>
                <w:rFonts w:asciiTheme="minorHAnsi" w:hAnsiTheme="minorHAnsi" w:cstheme="minorHAnsi"/>
              </w:rPr>
            </w:pPr>
            <w:r w:rsidRPr="000A3594">
              <w:rPr>
                <w:rFonts w:asciiTheme="minorHAnsi" w:hAnsiTheme="minorHAnsi" w:cstheme="minorHAnsi"/>
                <w:sz w:val="22"/>
              </w:rPr>
              <w:t>MAS</w:t>
            </w:r>
            <w:r w:rsidR="00D16390" w:rsidRPr="000A3594">
              <w:rPr>
                <w:rFonts w:asciiTheme="minorHAnsi" w:hAnsiTheme="minorHAnsi" w:cstheme="minorHAnsi"/>
                <w:sz w:val="22"/>
              </w:rPr>
              <w:t>/MAR</w:t>
            </w:r>
          </w:p>
          <w:p w14:paraId="2A6D24B3" w14:textId="77777777" w:rsidR="007B3A69" w:rsidRPr="000A3594" w:rsidRDefault="00AC213C">
            <w:pPr>
              <w:spacing w:after="0" w:line="259" w:lineRule="auto"/>
              <w:ind w:left="3" w:firstLine="0"/>
              <w:rPr>
                <w:rFonts w:asciiTheme="minorHAnsi" w:hAnsiTheme="minorHAnsi" w:cstheme="minorHAnsi"/>
              </w:rPr>
            </w:pPr>
            <w:r w:rsidRPr="000A3594">
              <w:rPr>
                <w:rFonts w:asciiTheme="minorHAnsi" w:hAnsiTheme="minorHAnsi" w:cstheme="minorHAnsi"/>
                <w:sz w:val="22"/>
              </w:rPr>
              <w:t xml:space="preserve"> </w:t>
            </w:r>
          </w:p>
        </w:tc>
        <w:tc>
          <w:tcPr>
            <w:tcW w:w="59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5B2DB" w14:textId="77777777" w:rsidR="007B3A69" w:rsidRPr="000A3594" w:rsidRDefault="00AC213C">
            <w:pPr>
              <w:spacing w:after="0" w:line="259" w:lineRule="auto"/>
              <w:ind w:left="0" w:firstLine="0"/>
              <w:rPr>
                <w:rFonts w:asciiTheme="minorHAnsi" w:hAnsiTheme="minorHAnsi" w:cstheme="minorHAnsi"/>
              </w:rPr>
            </w:pPr>
            <w:r w:rsidRPr="000A3594">
              <w:rPr>
                <w:rFonts w:asciiTheme="minorHAnsi" w:hAnsiTheme="minorHAnsi" w:cstheme="minorHAnsi"/>
                <w:b/>
                <w:sz w:val="22"/>
              </w:rPr>
              <w:t xml:space="preserve">Uppföljningsansvarig och tidplan </w:t>
            </w:r>
          </w:p>
          <w:p w14:paraId="194B4E82" w14:textId="2A8EC030" w:rsidR="007B3A69" w:rsidRPr="000A3594" w:rsidRDefault="00AC213C">
            <w:pPr>
              <w:spacing w:after="0" w:line="259" w:lineRule="auto"/>
              <w:ind w:left="0" w:firstLine="0"/>
              <w:rPr>
                <w:rFonts w:asciiTheme="minorHAnsi" w:hAnsiTheme="minorHAnsi" w:cstheme="minorHAnsi"/>
              </w:rPr>
            </w:pPr>
            <w:r w:rsidRPr="000A3594">
              <w:rPr>
                <w:rFonts w:asciiTheme="minorHAnsi" w:hAnsiTheme="minorHAnsi" w:cstheme="minorHAnsi"/>
                <w:sz w:val="22"/>
                <w:lang w:val="pt-BR"/>
              </w:rPr>
              <w:t>MAS</w:t>
            </w:r>
            <w:r w:rsidR="65498D3E" w:rsidRPr="000A3594">
              <w:rPr>
                <w:rFonts w:asciiTheme="minorHAnsi" w:hAnsiTheme="minorHAnsi" w:cstheme="minorHAnsi"/>
                <w:sz w:val="22"/>
                <w:lang w:val="pt-BR"/>
              </w:rPr>
              <w:t>/</w:t>
            </w:r>
            <w:r w:rsidR="00D16390" w:rsidRPr="000A3594">
              <w:rPr>
                <w:rFonts w:asciiTheme="minorHAnsi" w:hAnsiTheme="minorHAnsi" w:cstheme="minorHAnsi"/>
                <w:sz w:val="22"/>
                <w:lang w:val="pt-BR"/>
              </w:rPr>
              <w:t>MAR</w:t>
            </w:r>
            <w:r w:rsidRPr="000A3594">
              <w:rPr>
                <w:rFonts w:asciiTheme="minorHAnsi" w:hAnsiTheme="minorHAnsi" w:cstheme="minorHAnsi"/>
                <w:sz w:val="22"/>
                <w:lang w:val="pt-BR"/>
              </w:rPr>
              <w:t xml:space="preserve">                                                      </w:t>
            </w:r>
          </w:p>
          <w:p w14:paraId="790F879F" w14:textId="77777777" w:rsidR="007B3A69" w:rsidRPr="000A3594" w:rsidRDefault="00AC213C">
            <w:pPr>
              <w:spacing w:after="0" w:line="259" w:lineRule="auto"/>
              <w:ind w:left="0" w:firstLine="0"/>
              <w:rPr>
                <w:rFonts w:asciiTheme="minorHAnsi" w:hAnsiTheme="minorHAnsi" w:cstheme="minorHAnsi"/>
              </w:rPr>
            </w:pPr>
            <w:r w:rsidRPr="000A3594">
              <w:rPr>
                <w:rFonts w:asciiTheme="minorHAnsi" w:hAnsiTheme="minorHAnsi" w:cstheme="minorHAnsi"/>
                <w:sz w:val="22"/>
              </w:rPr>
              <w:t xml:space="preserve"> </w:t>
            </w:r>
          </w:p>
        </w:tc>
      </w:tr>
    </w:tbl>
    <w:p w14:paraId="2B02C404" w14:textId="77777777" w:rsidR="007B3A69" w:rsidRPr="000A3594" w:rsidRDefault="00AC213C">
      <w:pPr>
        <w:spacing w:after="0" w:line="259" w:lineRule="auto"/>
        <w:ind w:left="0" w:firstLine="0"/>
        <w:rPr>
          <w:rFonts w:asciiTheme="minorHAnsi" w:hAnsiTheme="minorHAnsi" w:cstheme="minorHAnsi"/>
        </w:rPr>
      </w:pPr>
      <w:r w:rsidRPr="000A3594">
        <w:rPr>
          <w:rFonts w:asciiTheme="minorHAnsi" w:hAnsiTheme="minorHAnsi" w:cstheme="minorHAnsi"/>
          <w:sz w:val="22"/>
        </w:rPr>
        <w:t xml:space="preserve"> </w:t>
      </w:r>
      <w:r w:rsidRPr="000A3594">
        <w:rPr>
          <w:rFonts w:asciiTheme="minorHAnsi" w:hAnsiTheme="minorHAnsi" w:cstheme="minorHAnsi"/>
          <w:sz w:val="22"/>
        </w:rPr>
        <w:tab/>
      </w:r>
      <w:r w:rsidRPr="000A3594">
        <w:rPr>
          <w:rFonts w:asciiTheme="minorHAnsi" w:eastAsia="Arial" w:hAnsiTheme="minorHAnsi" w:cstheme="minorHAnsi"/>
          <w:sz w:val="20"/>
        </w:rPr>
        <w:t xml:space="preserve"> </w:t>
      </w:r>
    </w:p>
    <w:p w14:paraId="24268AE5" w14:textId="77777777" w:rsidR="007B3A69" w:rsidRDefault="00AC213C">
      <w:pPr>
        <w:spacing w:after="76" w:line="259" w:lineRule="auto"/>
        <w:ind w:left="0" w:firstLine="0"/>
        <w:rPr>
          <w:rFonts w:asciiTheme="minorHAnsi" w:eastAsia="Arial" w:hAnsiTheme="minorHAnsi" w:cstheme="minorHAnsi"/>
          <w:b/>
          <w:sz w:val="18"/>
        </w:rPr>
      </w:pPr>
      <w:r w:rsidRPr="000A3594">
        <w:rPr>
          <w:rFonts w:asciiTheme="minorHAnsi" w:hAnsiTheme="minorHAnsi" w:cstheme="minorHAnsi"/>
          <w:sz w:val="22"/>
        </w:rPr>
        <w:t xml:space="preserve"> </w:t>
      </w:r>
      <w:r w:rsidRPr="000A3594">
        <w:rPr>
          <w:rFonts w:asciiTheme="minorHAnsi" w:hAnsiTheme="minorHAnsi" w:cstheme="minorHAnsi"/>
          <w:sz w:val="22"/>
        </w:rPr>
        <w:tab/>
        <w:t xml:space="preserve"> </w:t>
      </w:r>
      <w:r w:rsidRPr="000A3594">
        <w:rPr>
          <w:rFonts w:asciiTheme="minorHAnsi" w:hAnsiTheme="minorHAnsi" w:cstheme="minorHAnsi"/>
          <w:sz w:val="22"/>
        </w:rPr>
        <w:tab/>
      </w:r>
      <w:r w:rsidRPr="000A3594">
        <w:rPr>
          <w:rFonts w:asciiTheme="minorHAnsi" w:eastAsia="Arial" w:hAnsiTheme="minorHAnsi" w:cstheme="minorHAnsi"/>
          <w:b/>
          <w:sz w:val="18"/>
        </w:rPr>
        <w:t xml:space="preserve"> </w:t>
      </w:r>
    </w:p>
    <w:p w14:paraId="6FB82899" w14:textId="77777777" w:rsidR="001F482F" w:rsidRPr="000A3594" w:rsidRDefault="001F482F">
      <w:pPr>
        <w:spacing w:after="76" w:line="259" w:lineRule="auto"/>
        <w:ind w:left="0" w:firstLine="0"/>
        <w:rPr>
          <w:rFonts w:asciiTheme="minorHAnsi" w:hAnsiTheme="minorHAnsi" w:cstheme="minorHAnsi"/>
        </w:rPr>
      </w:pPr>
    </w:p>
    <w:p w14:paraId="75AB4AEE" w14:textId="7BB9CE00" w:rsidR="007B3A69" w:rsidRDefault="00AC213C">
      <w:pPr>
        <w:spacing w:after="8" w:line="259" w:lineRule="auto"/>
        <w:ind w:left="0" w:firstLine="0"/>
        <w:rPr>
          <w:rFonts w:asciiTheme="minorHAnsi" w:hAnsiTheme="minorHAnsi" w:cstheme="minorHAnsi"/>
        </w:rPr>
      </w:pPr>
      <w:r w:rsidRPr="000A3594">
        <w:rPr>
          <w:rFonts w:asciiTheme="minorHAnsi" w:eastAsia="Cambria" w:hAnsiTheme="minorHAnsi" w:cstheme="minorHAnsi"/>
          <w:b/>
          <w:sz w:val="32"/>
        </w:rPr>
        <w:t xml:space="preserve">Anvisning egenkontroll </w:t>
      </w:r>
      <w:r w:rsidR="00D16390" w:rsidRPr="000A3594">
        <w:rPr>
          <w:rFonts w:asciiTheme="minorHAnsi" w:eastAsia="Cambria" w:hAnsiTheme="minorHAnsi" w:cstheme="minorHAnsi"/>
          <w:b/>
          <w:sz w:val="32"/>
        </w:rPr>
        <w:t>av basala hygienrutiner, följsamhets</w:t>
      </w:r>
      <w:r w:rsidRPr="000A3594">
        <w:rPr>
          <w:rFonts w:asciiTheme="minorHAnsi" w:eastAsia="Cambria" w:hAnsiTheme="minorHAnsi" w:cstheme="minorHAnsi"/>
          <w:b/>
          <w:sz w:val="32"/>
        </w:rPr>
        <w:t>mätning</w:t>
      </w:r>
      <w:r w:rsidRPr="000A3594">
        <w:rPr>
          <w:rFonts w:asciiTheme="minorHAnsi" w:hAnsiTheme="minorHAnsi" w:cstheme="minorHAnsi"/>
        </w:rPr>
        <w:t xml:space="preserve">  </w:t>
      </w:r>
    </w:p>
    <w:p w14:paraId="4D246434" w14:textId="77777777" w:rsidR="001F482F" w:rsidRPr="000A3594" w:rsidRDefault="001F482F">
      <w:pPr>
        <w:spacing w:after="8" w:line="259" w:lineRule="auto"/>
        <w:ind w:left="0" w:firstLine="0"/>
        <w:rPr>
          <w:rFonts w:asciiTheme="minorHAnsi" w:hAnsiTheme="minorHAnsi" w:cstheme="minorHAnsi"/>
        </w:rPr>
      </w:pPr>
    </w:p>
    <w:p w14:paraId="47668133" w14:textId="77777777" w:rsidR="007B3A69" w:rsidRPr="000A3594" w:rsidRDefault="00AC213C">
      <w:pPr>
        <w:spacing w:after="0" w:line="259" w:lineRule="auto"/>
        <w:ind w:left="0" w:firstLine="0"/>
        <w:rPr>
          <w:rFonts w:asciiTheme="minorHAnsi" w:hAnsiTheme="minorHAnsi" w:cstheme="minorHAnsi"/>
        </w:rPr>
      </w:pPr>
      <w:r w:rsidRPr="000A3594">
        <w:rPr>
          <w:rFonts w:asciiTheme="minorHAnsi" w:hAnsiTheme="minorHAnsi" w:cstheme="minorHAnsi"/>
        </w:rPr>
        <w:t xml:space="preserve"> </w:t>
      </w:r>
    </w:p>
    <w:p w14:paraId="42775B5E" w14:textId="0E027463" w:rsidR="007B3A69" w:rsidRPr="000A3594" w:rsidRDefault="00AC213C" w:rsidP="000A3594">
      <w:pPr>
        <w:pStyle w:val="Rubrik1"/>
        <w:numPr>
          <w:ilvl w:val="0"/>
          <w:numId w:val="5"/>
        </w:numPr>
        <w:rPr>
          <w:rFonts w:asciiTheme="minorHAnsi" w:hAnsiTheme="minorHAnsi" w:cstheme="minorHAnsi"/>
        </w:rPr>
      </w:pPr>
      <w:r w:rsidRPr="000A3594">
        <w:rPr>
          <w:rFonts w:asciiTheme="minorHAnsi" w:hAnsiTheme="minorHAnsi" w:cstheme="minorHAnsi"/>
        </w:rPr>
        <w:t xml:space="preserve">Syfte </w:t>
      </w:r>
    </w:p>
    <w:p w14:paraId="0EE9F73B" w14:textId="77777777" w:rsidR="001616BF" w:rsidRPr="000A3594" w:rsidRDefault="00EE08A6">
      <w:pPr>
        <w:rPr>
          <w:rFonts w:asciiTheme="minorHAnsi" w:hAnsiTheme="minorHAnsi" w:cstheme="minorHAnsi"/>
        </w:rPr>
      </w:pPr>
      <w:r w:rsidRPr="000A3594">
        <w:rPr>
          <w:rFonts w:asciiTheme="minorHAnsi" w:hAnsiTheme="minorHAnsi" w:cstheme="minorHAnsi"/>
        </w:rPr>
        <w:t xml:space="preserve">Att mäta </w:t>
      </w:r>
      <w:r w:rsidR="00D16390" w:rsidRPr="000A3594">
        <w:rPr>
          <w:rFonts w:asciiTheme="minorHAnsi" w:hAnsiTheme="minorHAnsi" w:cstheme="minorHAnsi"/>
        </w:rPr>
        <w:t xml:space="preserve">följsamheten till basala hygienrutiner som finns till för att förebygga och förhindra smitta och smittspridning inom vård och omsorg. Mätning av följsamheten till basala hygienrutiner kan bidra till bättre vård genom att säkerställa att vårdpersonal följer viktiga åtgärder för att förhindra smittspridning och infektioner. </w:t>
      </w:r>
    </w:p>
    <w:p w14:paraId="2521AFAE" w14:textId="77777777" w:rsidR="00021F3A" w:rsidRPr="000A3594" w:rsidRDefault="00021F3A">
      <w:pPr>
        <w:rPr>
          <w:rFonts w:asciiTheme="minorHAnsi" w:hAnsiTheme="minorHAnsi" w:cstheme="minorHAnsi"/>
        </w:rPr>
      </w:pPr>
    </w:p>
    <w:p w14:paraId="185D7484" w14:textId="062572EB" w:rsidR="007B3A69" w:rsidRPr="000A3594" w:rsidRDefault="00AC213C">
      <w:pPr>
        <w:spacing w:after="0" w:line="259" w:lineRule="auto"/>
        <w:ind w:left="0" w:firstLine="0"/>
        <w:rPr>
          <w:rFonts w:asciiTheme="minorHAnsi" w:hAnsiTheme="minorHAnsi" w:cstheme="minorHAnsi"/>
        </w:rPr>
      </w:pPr>
      <w:r w:rsidRPr="000A3594">
        <w:rPr>
          <w:rFonts w:asciiTheme="minorHAnsi" w:hAnsiTheme="minorHAnsi" w:cstheme="minorHAnsi"/>
        </w:rPr>
        <w:t xml:space="preserve"> </w:t>
      </w:r>
    </w:p>
    <w:p w14:paraId="544B984F" w14:textId="078686B0" w:rsidR="007B3A69" w:rsidRPr="000A3594" w:rsidRDefault="00AC213C" w:rsidP="000A3594">
      <w:pPr>
        <w:pStyle w:val="Rubrik1"/>
        <w:numPr>
          <w:ilvl w:val="0"/>
          <w:numId w:val="5"/>
        </w:numPr>
        <w:rPr>
          <w:rFonts w:asciiTheme="minorHAnsi" w:hAnsiTheme="minorHAnsi" w:cstheme="minorHAnsi"/>
        </w:rPr>
      </w:pPr>
      <w:r w:rsidRPr="000A3594">
        <w:rPr>
          <w:rFonts w:asciiTheme="minorHAnsi" w:hAnsiTheme="minorHAnsi" w:cstheme="minorHAnsi"/>
        </w:rPr>
        <w:t xml:space="preserve">Koppling till lagstiftning </w:t>
      </w:r>
    </w:p>
    <w:p w14:paraId="731EFCEA" w14:textId="065C96F8" w:rsidR="007B3A69" w:rsidRPr="000A3594" w:rsidRDefault="00AC213C">
      <w:pPr>
        <w:spacing w:after="213"/>
        <w:rPr>
          <w:rFonts w:asciiTheme="minorHAnsi" w:hAnsiTheme="minorHAnsi" w:cstheme="minorHAnsi"/>
        </w:rPr>
      </w:pPr>
      <w:r w:rsidRPr="000A3594">
        <w:rPr>
          <w:rFonts w:asciiTheme="minorHAnsi" w:hAnsiTheme="minorHAnsi" w:cstheme="minorHAnsi"/>
        </w:rPr>
        <w:t xml:space="preserve">Som ett led i det systematiska </w:t>
      </w:r>
      <w:r w:rsidR="00D16390" w:rsidRPr="000A3594">
        <w:rPr>
          <w:rFonts w:asciiTheme="minorHAnsi" w:hAnsiTheme="minorHAnsi" w:cstheme="minorHAnsi"/>
        </w:rPr>
        <w:t>kvalitet</w:t>
      </w:r>
      <w:r w:rsidRPr="000A3594">
        <w:rPr>
          <w:rFonts w:asciiTheme="minorHAnsi" w:hAnsiTheme="minorHAnsi" w:cstheme="minorHAnsi"/>
        </w:rPr>
        <w:t xml:space="preserve">sarbetet som anges </w:t>
      </w:r>
      <w:r w:rsidR="00D16390" w:rsidRPr="000A3594">
        <w:rPr>
          <w:rFonts w:asciiTheme="minorHAnsi" w:hAnsiTheme="minorHAnsi" w:cstheme="minorHAnsi"/>
        </w:rPr>
        <w:t xml:space="preserve">i </w:t>
      </w:r>
      <w:r w:rsidRPr="000A3594">
        <w:rPr>
          <w:rFonts w:asciiTheme="minorHAnsi" w:hAnsiTheme="minorHAnsi" w:cstheme="minorHAnsi"/>
        </w:rPr>
        <w:t>SOS</w:t>
      </w:r>
      <w:r w:rsidR="00D4330B">
        <w:rPr>
          <w:rFonts w:asciiTheme="minorHAnsi" w:hAnsiTheme="minorHAnsi" w:cstheme="minorHAnsi"/>
        </w:rPr>
        <w:t xml:space="preserve">FS 2011:9 genomförs egenkontroll av </w:t>
      </w:r>
      <w:r w:rsidR="00D16390" w:rsidRPr="000A3594">
        <w:rPr>
          <w:rFonts w:asciiTheme="minorHAnsi" w:hAnsiTheme="minorHAnsi" w:cstheme="minorHAnsi"/>
        </w:rPr>
        <w:t>följsamheten till basala hygienrutiner</w:t>
      </w:r>
      <w:r w:rsidRPr="000A3594">
        <w:rPr>
          <w:rFonts w:asciiTheme="minorHAnsi" w:hAnsiTheme="minorHAnsi" w:cstheme="minorHAnsi"/>
        </w:rPr>
        <w:t>. Denna anvisning säkerställer att alla verksamheter</w:t>
      </w:r>
      <w:r w:rsidR="007311AC" w:rsidRPr="000A3594">
        <w:rPr>
          <w:rFonts w:asciiTheme="minorHAnsi" w:hAnsiTheme="minorHAnsi" w:cstheme="minorHAnsi"/>
        </w:rPr>
        <w:t xml:space="preserve"> genomför och arbetar med egenkontrollen på samma sätt.</w:t>
      </w:r>
      <w:r w:rsidRPr="000A3594">
        <w:rPr>
          <w:rFonts w:asciiTheme="minorHAnsi" w:hAnsiTheme="minorHAnsi" w:cstheme="minorHAnsi"/>
        </w:rPr>
        <w:t xml:space="preserve"> </w:t>
      </w:r>
    </w:p>
    <w:p w14:paraId="06D9A4A2" w14:textId="77777777" w:rsidR="00021F3A" w:rsidRPr="000A3594" w:rsidRDefault="00021F3A">
      <w:pPr>
        <w:spacing w:after="213"/>
        <w:rPr>
          <w:rFonts w:asciiTheme="minorHAnsi" w:hAnsiTheme="minorHAnsi" w:cstheme="minorHAnsi"/>
        </w:rPr>
      </w:pPr>
    </w:p>
    <w:p w14:paraId="668D85A2" w14:textId="01AD823B" w:rsidR="007B3A69" w:rsidRPr="000A3594" w:rsidRDefault="00842861" w:rsidP="000A3594">
      <w:pPr>
        <w:pStyle w:val="Rubrik1"/>
        <w:numPr>
          <w:ilvl w:val="0"/>
          <w:numId w:val="5"/>
        </w:numPr>
        <w:rPr>
          <w:rFonts w:asciiTheme="minorHAnsi" w:hAnsiTheme="minorHAnsi" w:cstheme="minorHAnsi"/>
        </w:rPr>
      </w:pPr>
      <w:r>
        <w:rPr>
          <w:rFonts w:asciiTheme="minorHAnsi" w:hAnsiTheme="minorHAnsi" w:cstheme="minorHAnsi"/>
        </w:rPr>
        <w:t>Anvisningen</w:t>
      </w:r>
    </w:p>
    <w:p w14:paraId="60FED984" w14:textId="77777777" w:rsidR="000A3594" w:rsidRPr="000A3594" w:rsidRDefault="000A3594" w:rsidP="000A3594">
      <w:pPr>
        <w:rPr>
          <w:rFonts w:asciiTheme="minorHAnsi" w:hAnsiTheme="minorHAnsi" w:cstheme="minorHAnsi"/>
        </w:rPr>
      </w:pPr>
    </w:p>
    <w:p w14:paraId="5E4C8D30" w14:textId="364336FB" w:rsidR="007B3A69" w:rsidRPr="000A3594" w:rsidRDefault="000A3594" w:rsidP="000A3594">
      <w:pPr>
        <w:pStyle w:val="Rubrik1"/>
        <w:numPr>
          <w:ilvl w:val="0"/>
          <w:numId w:val="0"/>
        </w:numPr>
        <w:ind w:left="10"/>
        <w:rPr>
          <w:rFonts w:asciiTheme="minorHAnsi" w:hAnsiTheme="minorHAnsi" w:cstheme="minorHAnsi"/>
        </w:rPr>
      </w:pPr>
      <w:r w:rsidRPr="000A3594">
        <w:rPr>
          <w:rFonts w:asciiTheme="minorHAnsi" w:hAnsiTheme="minorHAnsi" w:cstheme="minorHAnsi"/>
        </w:rPr>
        <w:t xml:space="preserve">3.1 </w:t>
      </w:r>
      <w:r w:rsidR="00AC213C" w:rsidRPr="000A3594">
        <w:rPr>
          <w:rFonts w:asciiTheme="minorHAnsi" w:hAnsiTheme="minorHAnsi" w:cstheme="minorHAnsi"/>
        </w:rPr>
        <w:t xml:space="preserve">Tidpunkt för egenkontrollen </w:t>
      </w:r>
    </w:p>
    <w:p w14:paraId="39D15583" w14:textId="796E563B" w:rsidR="007B3A69" w:rsidRPr="000A3594" w:rsidRDefault="00AC213C">
      <w:pPr>
        <w:rPr>
          <w:rFonts w:asciiTheme="minorHAnsi" w:hAnsiTheme="minorHAnsi" w:cstheme="minorHAnsi"/>
        </w:rPr>
      </w:pPr>
      <w:r w:rsidRPr="000A3594">
        <w:rPr>
          <w:rFonts w:asciiTheme="minorHAnsi" w:hAnsiTheme="minorHAnsi" w:cstheme="minorHAnsi"/>
        </w:rPr>
        <w:t>Mätning</w:t>
      </w:r>
      <w:r w:rsidR="00BA52E6" w:rsidRPr="000A3594">
        <w:rPr>
          <w:rFonts w:asciiTheme="minorHAnsi" w:hAnsiTheme="minorHAnsi" w:cstheme="minorHAnsi"/>
        </w:rPr>
        <w:t>en sker två gånger per år, under två veckor</w:t>
      </w:r>
      <w:r w:rsidR="009D6003" w:rsidRPr="000A3594">
        <w:rPr>
          <w:rFonts w:asciiTheme="minorHAnsi" w:hAnsiTheme="minorHAnsi" w:cstheme="minorHAnsi"/>
        </w:rPr>
        <w:t xml:space="preserve"> i mars </w:t>
      </w:r>
      <w:r w:rsidR="00D4330B">
        <w:rPr>
          <w:rFonts w:asciiTheme="minorHAnsi" w:hAnsiTheme="minorHAnsi" w:cstheme="minorHAnsi"/>
        </w:rPr>
        <w:t xml:space="preserve">respektive </w:t>
      </w:r>
      <w:r w:rsidR="009D6003" w:rsidRPr="000A3594">
        <w:rPr>
          <w:rFonts w:asciiTheme="minorHAnsi" w:hAnsiTheme="minorHAnsi" w:cstheme="minorHAnsi"/>
        </w:rPr>
        <w:t>oktober</w:t>
      </w:r>
      <w:r w:rsidR="00BA52E6" w:rsidRPr="000A3594">
        <w:rPr>
          <w:rFonts w:asciiTheme="minorHAnsi" w:hAnsiTheme="minorHAnsi" w:cstheme="minorHAnsi"/>
        </w:rPr>
        <w:t xml:space="preserve">. Vårdhygien, Region Halland, skickar ut information via kommunens MAS om </w:t>
      </w:r>
      <w:r w:rsidR="00842861">
        <w:rPr>
          <w:rFonts w:asciiTheme="minorHAnsi" w:hAnsiTheme="minorHAnsi" w:cstheme="minorHAnsi"/>
        </w:rPr>
        <w:t>aktuell mätperiod</w:t>
      </w:r>
      <w:r w:rsidR="00270408" w:rsidRPr="000A3594">
        <w:rPr>
          <w:rFonts w:asciiTheme="minorHAnsi" w:hAnsiTheme="minorHAnsi" w:cstheme="minorHAnsi"/>
        </w:rPr>
        <w:t xml:space="preserve">. </w:t>
      </w:r>
    </w:p>
    <w:p w14:paraId="641D2BDA" w14:textId="77777777" w:rsidR="00270408" w:rsidRDefault="00270408">
      <w:pPr>
        <w:rPr>
          <w:rFonts w:asciiTheme="minorHAnsi" w:hAnsiTheme="minorHAnsi" w:cstheme="minorHAnsi"/>
        </w:rPr>
      </w:pPr>
    </w:p>
    <w:p w14:paraId="0DC5CB57" w14:textId="77777777" w:rsidR="001F482F" w:rsidRDefault="001F482F">
      <w:pPr>
        <w:rPr>
          <w:rFonts w:asciiTheme="minorHAnsi" w:hAnsiTheme="minorHAnsi" w:cstheme="minorHAnsi"/>
        </w:rPr>
      </w:pPr>
    </w:p>
    <w:p w14:paraId="142F85F2" w14:textId="77777777" w:rsidR="001F482F" w:rsidRPr="000A3594" w:rsidRDefault="001F482F">
      <w:pPr>
        <w:rPr>
          <w:rFonts w:asciiTheme="minorHAnsi" w:hAnsiTheme="minorHAnsi" w:cstheme="minorHAnsi"/>
        </w:rPr>
      </w:pPr>
    </w:p>
    <w:p w14:paraId="77CCBE7A" w14:textId="0BC6C8D2" w:rsidR="00270408" w:rsidRPr="000A3594" w:rsidRDefault="00270408" w:rsidP="000A3594">
      <w:pPr>
        <w:pStyle w:val="Rubrik1"/>
        <w:numPr>
          <w:ilvl w:val="1"/>
          <w:numId w:val="5"/>
        </w:numPr>
        <w:rPr>
          <w:rFonts w:asciiTheme="minorHAnsi" w:hAnsiTheme="minorHAnsi" w:cstheme="minorHAnsi"/>
        </w:rPr>
      </w:pPr>
      <w:r w:rsidRPr="000A3594">
        <w:rPr>
          <w:rFonts w:asciiTheme="minorHAnsi" w:hAnsiTheme="minorHAnsi" w:cstheme="minorHAnsi"/>
        </w:rPr>
        <w:lastRenderedPageBreak/>
        <w:t>Tillvägagångssätt</w:t>
      </w:r>
    </w:p>
    <w:p w14:paraId="657089C5" w14:textId="029E0D39" w:rsidR="001F482F" w:rsidRDefault="001F482F" w:rsidP="00842861">
      <w:pPr>
        <w:pStyle w:val="Liststycke"/>
        <w:numPr>
          <w:ilvl w:val="0"/>
          <w:numId w:val="7"/>
        </w:numPr>
        <w:rPr>
          <w:rFonts w:asciiTheme="minorHAnsi" w:hAnsiTheme="minorHAnsi" w:cstheme="minorHAnsi"/>
        </w:rPr>
      </w:pPr>
      <w:r>
        <w:rPr>
          <w:rFonts w:asciiTheme="minorHAnsi" w:hAnsiTheme="minorHAnsi" w:cstheme="minorHAnsi"/>
        </w:rPr>
        <w:t>Region Halland skickar via MAS en metodbeskrivning och länk för inrapportering</w:t>
      </w:r>
    </w:p>
    <w:p w14:paraId="3A7F272D" w14:textId="64211D5E" w:rsidR="00842861" w:rsidRDefault="00270408" w:rsidP="00842861">
      <w:pPr>
        <w:pStyle w:val="Liststycke"/>
        <w:numPr>
          <w:ilvl w:val="0"/>
          <w:numId w:val="7"/>
        </w:numPr>
        <w:rPr>
          <w:rFonts w:asciiTheme="minorHAnsi" w:hAnsiTheme="minorHAnsi" w:cstheme="minorHAnsi"/>
        </w:rPr>
      </w:pPr>
      <w:r w:rsidRPr="00842861">
        <w:rPr>
          <w:rFonts w:asciiTheme="minorHAnsi" w:hAnsiTheme="minorHAnsi" w:cstheme="minorHAnsi"/>
        </w:rPr>
        <w:t>Enhetschef och h</w:t>
      </w:r>
      <w:r w:rsidR="00842861">
        <w:rPr>
          <w:rFonts w:asciiTheme="minorHAnsi" w:hAnsiTheme="minorHAnsi" w:cstheme="minorHAnsi"/>
        </w:rPr>
        <w:t>ygienombud</w:t>
      </w:r>
      <w:r w:rsidRPr="00842861">
        <w:rPr>
          <w:rFonts w:asciiTheme="minorHAnsi" w:hAnsiTheme="minorHAnsi" w:cstheme="minorHAnsi"/>
        </w:rPr>
        <w:t xml:space="preserve"> planerar för </w:t>
      </w:r>
      <w:r w:rsidR="00842861">
        <w:rPr>
          <w:rFonts w:asciiTheme="minorHAnsi" w:hAnsiTheme="minorHAnsi" w:cstheme="minorHAnsi"/>
        </w:rPr>
        <w:t>kommande mätning</w:t>
      </w:r>
    </w:p>
    <w:p w14:paraId="4FFD8189" w14:textId="77777777" w:rsidR="00842861" w:rsidRDefault="00842861" w:rsidP="00842861">
      <w:pPr>
        <w:pStyle w:val="Liststycke"/>
        <w:numPr>
          <w:ilvl w:val="0"/>
          <w:numId w:val="7"/>
        </w:numPr>
        <w:rPr>
          <w:rFonts w:asciiTheme="minorHAnsi" w:hAnsiTheme="minorHAnsi" w:cstheme="minorHAnsi"/>
        </w:rPr>
      </w:pPr>
      <w:r w:rsidRPr="00842861">
        <w:rPr>
          <w:rFonts w:asciiTheme="minorHAnsi" w:hAnsiTheme="minorHAnsi" w:cstheme="minorHAnsi"/>
        </w:rPr>
        <w:t>G</w:t>
      </w:r>
      <w:r w:rsidR="00270408" w:rsidRPr="00842861">
        <w:rPr>
          <w:rFonts w:asciiTheme="minorHAnsi" w:hAnsiTheme="minorHAnsi" w:cstheme="minorHAnsi"/>
        </w:rPr>
        <w:t>enomför</w:t>
      </w:r>
      <w:r>
        <w:rPr>
          <w:rFonts w:asciiTheme="minorHAnsi" w:hAnsiTheme="minorHAnsi" w:cstheme="minorHAnsi"/>
        </w:rPr>
        <w:t xml:space="preserve">ande av mätningar - </w:t>
      </w:r>
      <w:r w:rsidRPr="00842861">
        <w:rPr>
          <w:rFonts w:asciiTheme="minorHAnsi" w:hAnsiTheme="minorHAnsi" w:cstheme="minorHAnsi"/>
        </w:rPr>
        <w:t>minst</w:t>
      </w:r>
      <w:r>
        <w:rPr>
          <w:rFonts w:asciiTheme="minorHAnsi" w:hAnsiTheme="minorHAnsi" w:cstheme="minorHAnsi"/>
        </w:rPr>
        <w:t xml:space="preserve"> 10 mätningar per avdelning </w:t>
      </w:r>
    </w:p>
    <w:p w14:paraId="765D86DA" w14:textId="5DBCA2CB" w:rsidR="00270408" w:rsidRDefault="00842861" w:rsidP="00842861">
      <w:pPr>
        <w:pStyle w:val="Liststycke"/>
        <w:numPr>
          <w:ilvl w:val="0"/>
          <w:numId w:val="7"/>
        </w:numPr>
        <w:rPr>
          <w:rFonts w:asciiTheme="minorHAnsi" w:hAnsiTheme="minorHAnsi" w:cstheme="minorHAnsi"/>
        </w:rPr>
      </w:pPr>
      <w:r>
        <w:rPr>
          <w:rFonts w:asciiTheme="minorHAnsi" w:hAnsiTheme="minorHAnsi" w:cstheme="minorHAnsi"/>
        </w:rPr>
        <w:t>R</w:t>
      </w:r>
      <w:r w:rsidR="00270408" w:rsidRPr="00842861">
        <w:rPr>
          <w:rFonts w:asciiTheme="minorHAnsi" w:hAnsiTheme="minorHAnsi" w:cstheme="minorHAnsi"/>
        </w:rPr>
        <w:t>esultatet rapporter</w:t>
      </w:r>
      <w:r>
        <w:rPr>
          <w:rFonts w:asciiTheme="minorHAnsi" w:hAnsiTheme="minorHAnsi" w:cstheme="minorHAnsi"/>
        </w:rPr>
        <w:t>as till Region Halland</w:t>
      </w:r>
    </w:p>
    <w:p w14:paraId="624FCC7E" w14:textId="13A53761" w:rsidR="00D4330B" w:rsidRDefault="00842861" w:rsidP="00842861">
      <w:pPr>
        <w:pStyle w:val="Liststycke"/>
        <w:numPr>
          <w:ilvl w:val="0"/>
          <w:numId w:val="7"/>
        </w:numPr>
        <w:rPr>
          <w:rFonts w:asciiTheme="minorHAnsi" w:hAnsiTheme="minorHAnsi" w:cstheme="minorHAnsi"/>
        </w:rPr>
      </w:pPr>
      <w:r w:rsidRPr="00842861">
        <w:rPr>
          <w:rFonts w:asciiTheme="minorHAnsi" w:hAnsiTheme="minorHAnsi" w:cstheme="minorHAnsi"/>
        </w:rPr>
        <w:t>När resultatet kommer åte</w:t>
      </w:r>
      <w:r w:rsidR="00221F3E">
        <w:rPr>
          <w:rFonts w:asciiTheme="minorHAnsi" w:hAnsiTheme="minorHAnsi" w:cstheme="minorHAnsi"/>
        </w:rPr>
        <w:t xml:space="preserve">r från Region Halland, via MAS, </w:t>
      </w:r>
      <w:r w:rsidRPr="00842861">
        <w:rPr>
          <w:rFonts w:asciiTheme="minorHAnsi" w:hAnsiTheme="minorHAnsi" w:cstheme="minorHAnsi"/>
        </w:rPr>
        <w:t xml:space="preserve">ska </w:t>
      </w:r>
      <w:r w:rsidR="00221F3E">
        <w:rPr>
          <w:rFonts w:asciiTheme="minorHAnsi" w:hAnsiTheme="minorHAnsi" w:cstheme="minorHAnsi"/>
        </w:rPr>
        <w:t xml:space="preserve">enhetschef göra </w:t>
      </w:r>
      <w:r>
        <w:rPr>
          <w:rFonts w:asciiTheme="minorHAnsi" w:hAnsiTheme="minorHAnsi" w:cstheme="minorHAnsi"/>
        </w:rPr>
        <w:t>r</w:t>
      </w:r>
      <w:r w:rsidR="00221F3E">
        <w:rPr>
          <w:rFonts w:asciiTheme="minorHAnsi" w:hAnsiTheme="minorHAnsi" w:cstheme="minorHAnsi"/>
        </w:rPr>
        <w:t>esultatanalys och koppla åtgärder</w:t>
      </w:r>
      <w:r w:rsidR="00270408" w:rsidRPr="00842861">
        <w:rPr>
          <w:rFonts w:asciiTheme="minorHAnsi" w:hAnsiTheme="minorHAnsi" w:cstheme="minorHAnsi"/>
        </w:rPr>
        <w:t xml:space="preserve">; varför ser </w:t>
      </w:r>
      <w:r w:rsidR="27C4A43D" w:rsidRPr="00842861">
        <w:rPr>
          <w:rFonts w:asciiTheme="minorHAnsi" w:hAnsiTheme="minorHAnsi" w:cstheme="minorHAnsi"/>
        </w:rPr>
        <w:t>resulta</w:t>
      </w:r>
      <w:r w:rsidR="009D6003" w:rsidRPr="00842861">
        <w:rPr>
          <w:rFonts w:asciiTheme="minorHAnsi" w:hAnsiTheme="minorHAnsi" w:cstheme="minorHAnsi"/>
        </w:rPr>
        <w:t xml:space="preserve">tet ut som det gör och vad kan </w:t>
      </w:r>
      <w:r w:rsidR="27C4A43D" w:rsidRPr="00842861">
        <w:rPr>
          <w:rFonts w:asciiTheme="minorHAnsi" w:hAnsiTheme="minorHAnsi" w:cstheme="minorHAnsi"/>
        </w:rPr>
        <w:t>göra</w:t>
      </w:r>
      <w:r w:rsidR="009D6003" w:rsidRPr="00842861">
        <w:rPr>
          <w:rFonts w:asciiTheme="minorHAnsi" w:hAnsiTheme="minorHAnsi" w:cstheme="minorHAnsi"/>
        </w:rPr>
        <w:t>s</w:t>
      </w:r>
      <w:r w:rsidR="27C4A43D" w:rsidRPr="00842861">
        <w:rPr>
          <w:rFonts w:asciiTheme="minorHAnsi" w:hAnsiTheme="minorHAnsi" w:cstheme="minorHAnsi"/>
        </w:rPr>
        <w:t xml:space="preserve"> för att förbättra resultatet</w:t>
      </w:r>
      <w:r w:rsidR="5E623470" w:rsidRPr="00842861">
        <w:rPr>
          <w:rFonts w:asciiTheme="minorHAnsi" w:hAnsiTheme="minorHAnsi" w:cstheme="minorHAnsi"/>
        </w:rPr>
        <w:t xml:space="preserve">. </w:t>
      </w:r>
      <w:proofErr w:type="gramStart"/>
      <w:r w:rsidR="001F482F">
        <w:rPr>
          <w:rFonts w:asciiTheme="minorHAnsi" w:hAnsiTheme="minorHAnsi" w:cstheme="minorHAnsi"/>
        </w:rPr>
        <w:t>Mailet</w:t>
      </w:r>
      <w:proofErr w:type="gramEnd"/>
      <w:r w:rsidR="001F482F">
        <w:rPr>
          <w:rFonts w:asciiTheme="minorHAnsi" w:hAnsiTheme="minorHAnsi" w:cstheme="minorHAnsi"/>
        </w:rPr>
        <w:t xml:space="preserve"> med resultat innehåller även åtgärdsförslag.</w:t>
      </w:r>
    </w:p>
    <w:p w14:paraId="2ECA4BB9" w14:textId="2A64DE5C" w:rsidR="007B3A69" w:rsidRPr="00842861" w:rsidRDefault="47AB9FC6" w:rsidP="00842861">
      <w:pPr>
        <w:pStyle w:val="Liststycke"/>
        <w:numPr>
          <w:ilvl w:val="0"/>
          <w:numId w:val="7"/>
        </w:numPr>
        <w:rPr>
          <w:rFonts w:asciiTheme="minorHAnsi" w:hAnsiTheme="minorHAnsi" w:cstheme="minorHAnsi"/>
        </w:rPr>
      </w:pPr>
      <w:r w:rsidRPr="00842861">
        <w:rPr>
          <w:rFonts w:asciiTheme="minorHAnsi" w:hAnsiTheme="minorHAnsi" w:cstheme="minorHAnsi"/>
        </w:rPr>
        <w:t>Analys och åtgärder</w:t>
      </w:r>
      <w:r w:rsidR="009D6003" w:rsidRPr="00842861">
        <w:rPr>
          <w:rFonts w:asciiTheme="minorHAnsi" w:hAnsiTheme="minorHAnsi" w:cstheme="minorHAnsi"/>
        </w:rPr>
        <w:t xml:space="preserve"> rapporteras in olika beroende på </w:t>
      </w:r>
      <w:r w:rsidR="00842861">
        <w:rPr>
          <w:rFonts w:asciiTheme="minorHAnsi" w:hAnsiTheme="minorHAnsi" w:cstheme="minorHAnsi"/>
        </w:rPr>
        <w:t>extern enhet eller inom FER, se nedan.</w:t>
      </w:r>
    </w:p>
    <w:p w14:paraId="21C7B67A" w14:textId="77777777" w:rsidR="007B3A69" w:rsidRPr="000A3594" w:rsidRDefault="00AC213C">
      <w:pPr>
        <w:spacing w:after="0" w:line="259" w:lineRule="auto"/>
        <w:ind w:left="0" w:firstLine="0"/>
        <w:rPr>
          <w:rFonts w:asciiTheme="minorHAnsi" w:hAnsiTheme="minorHAnsi" w:cstheme="minorHAnsi"/>
        </w:rPr>
      </w:pPr>
      <w:r w:rsidRPr="000A3594">
        <w:rPr>
          <w:rFonts w:asciiTheme="minorHAnsi" w:hAnsiTheme="minorHAnsi" w:cstheme="minorHAnsi"/>
        </w:rPr>
        <w:t xml:space="preserve"> </w:t>
      </w:r>
    </w:p>
    <w:p w14:paraId="0D5E6B38" w14:textId="2BEB9524" w:rsidR="007B3A69" w:rsidRPr="000A3594" w:rsidRDefault="000A3594" w:rsidP="000A3594">
      <w:pPr>
        <w:pStyle w:val="Rubrik1"/>
        <w:numPr>
          <w:ilvl w:val="0"/>
          <w:numId w:val="0"/>
        </w:numPr>
        <w:ind w:left="10"/>
        <w:rPr>
          <w:rFonts w:asciiTheme="minorHAnsi" w:hAnsiTheme="minorHAnsi" w:cstheme="minorHAnsi"/>
        </w:rPr>
      </w:pPr>
      <w:r w:rsidRPr="000A3594">
        <w:rPr>
          <w:rFonts w:asciiTheme="minorHAnsi" w:hAnsiTheme="minorHAnsi" w:cstheme="minorHAnsi"/>
        </w:rPr>
        <w:t xml:space="preserve">3.3 </w:t>
      </w:r>
      <w:r w:rsidR="00AC213C" w:rsidRPr="000A3594">
        <w:rPr>
          <w:rFonts w:asciiTheme="minorHAnsi" w:hAnsiTheme="minorHAnsi" w:cstheme="minorHAnsi"/>
        </w:rPr>
        <w:t xml:space="preserve">Ansvar </w:t>
      </w:r>
      <w:r w:rsidR="00DA04A0" w:rsidRPr="000A3594">
        <w:rPr>
          <w:rFonts w:asciiTheme="minorHAnsi" w:hAnsiTheme="minorHAnsi" w:cstheme="minorHAnsi"/>
        </w:rPr>
        <w:t>och inrapportering</w:t>
      </w:r>
    </w:p>
    <w:p w14:paraId="1EC20C8C" w14:textId="77777777" w:rsidR="00AC213C" w:rsidRPr="000A3594" w:rsidRDefault="00AC213C" w:rsidP="00AC213C">
      <w:pPr>
        <w:rPr>
          <w:rFonts w:asciiTheme="minorHAnsi" w:hAnsiTheme="minorHAnsi" w:cstheme="minorHAnsi"/>
        </w:rPr>
      </w:pPr>
    </w:p>
    <w:p w14:paraId="156812BB" w14:textId="661F7CDF" w:rsidR="007B3A69" w:rsidRDefault="00AC213C" w:rsidP="00AC213C">
      <w:pPr>
        <w:rPr>
          <w:rFonts w:asciiTheme="minorHAnsi" w:hAnsiTheme="minorHAnsi" w:cstheme="minorHAnsi"/>
        </w:rPr>
      </w:pPr>
      <w:r w:rsidRPr="00842861">
        <w:rPr>
          <w:rFonts w:asciiTheme="minorHAnsi" w:hAnsiTheme="minorHAnsi" w:cstheme="minorHAnsi"/>
          <w:b/>
        </w:rPr>
        <w:t>Externa utförare:</w:t>
      </w:r>
      <w:r w:rsidRPr="000A3594">
        <w:rPr>
          <w:rFonts w:asciiTheme="minorHAnsi" w:hAnsiTheme="minorHAnsi" w:cstheme="minorHAnsi"/>
        </w:rPr>
        <w:t xml:space="preserve"> Verksamhetschef</w:t>
      </w:r>
      <w:r w:rsidR="009D6003" w:rsidRPr="000A3594">
        <w:rPr>
          <w:rFonts w:asciiTheme="minorHAnsi" w:hAnsiTheme="minorHAnsi" w:cstheme="minorHAnsi"/>
        </w:rPr>
        <w:t xml:space="preserve"> för boendet</w:t>
      </w:r>
      <w:r w:rsidRPr="000A3594">
        <w:rPr>
          <w:rFonts w:asciiTheme="minorHAnsi" w:hAnsiTheme="minorHAnsi" w:cstheme="minorHAnsi"/>
        </w:rPr>
        <w:t xml:space="preserve"> ansvarar för att egenkontrollen genomförs</w:t>
      </w:r>
      <w:r w:rsidR="009D6003" w:rsidRPr="000A3594">
        <w:rPr>
          <w:rFonts w:asciiTheme="minorHAnsi" w:hAnsiTheme="minorHAnsi" w:cstheme="minorHAnsi"/>
        </w:rPr>
        <w:t>, rapporteras och analyseras. Resultat, analys och åtgärder presenteras i handlingsplan enlig</w:t>
      </w:r>
      <w:r w:rsidR="00DA04A0" w:rsidRPr="000A3594">
        <w:rPr>
          <w:rFonts w:asciiTheme="minorHAnsi" w:hAnsiTheme="minorHAnsi" w:cstheme="minorHAnsi"/>
        </w:rPr>
        <w:t>t mall som finns i HSL-handboken. Divisionschef gör en övergripande analys av samtliga enheters resultat och handlingsplaner i slutet av året.</w:t>
      </w:r>
    </w:p>
    <w:p w14:paraId="44C52578" w14:textId="77777777" w:rsidR="001F482F" w:rsidRPr="000A3594" w:rsidRDefault="001F482F" w:rsidP="00AC213C">
      <w:pPr>
        <w:rPr>
          <w:rFonts w:asciiTheme="minorHAnsi" w:hAnsiTheme="minorHAnsi" w:cstheme="minorHAnsi"/>
        </w:rPr>
      </w:pPr>
    </w:p>
    <w:p w14:paraId="6D37D2D4" w14:textId="4DB7439B" w:rsidR="001F482F" w:rsidRPr="000A3594" w:rsidRDefault="001F482F" w:rsidP="001F482F">
      <w:pPr>
        <w:rPr>
          <w:rFonts w:asciiTheme="minorHAnsi" w:hAnsiTheme="minorHAnsi" w:cstheme="minorHAnsi"/>
        </w:rPr>
      </w:pPr>
      <w:r w:rsidRPr="00842861">
        <w:rPr>
          <w:rFonts w:asciiTheme="minorHAnsi" w:hAnsiTheme="minorHAnsi" w:cstheme="minorHAnsi"/>
          <w:b/>
        </w:rPr>
        <w:t>Falkenbergs egen regi</w:t>
      </w:r>
      <w:r>
        <w:rPr>
          <w:rFonts w:asciiTheme="minorHAnsi" w:hAnsiTheme="minorHAnsi" w:cstheme="minorHAnsi"/>
          <w:b/>
        </w:rPr>
        <w:t xml:space="preserve"> (FER)</w:t>
      </w:r>
      <w:r w:rsidRPr="00842861">
        <w:rPr>
          <w:rFonts w:asciiTheme="minorHAnsi" w:hAnsiTheme="minorHAnsi" w:cstheme="minorHAnsi"/>
          <w:b/>
        </w:rPr>
        <w:t>:</w:t>
      </w:r>
      <w:r w:rsidRPr="000A3594">
        <w:rPr>
          <w:rFonts w:asciiTheme="minorHAnsi" w:hAnsiTheme="minorHAnsi" w:cstheme="minorHAnsi"/>
        </w:rPr>
        <w:t xml:space="preserve"> Enhetschef för boendet ansvarar för att egenkontrollen genomförs, rapporteras och analyseras. Resultat, analys och åtgärder presenteras i Stratsys. Områdeschef gör en övergripande analys av samtliga enheters resultat och handlingsplaner i slutet av året. </w:t>
      </w:r>
    </w:p>
    <w:p w14:paraId="2FF87743" w14:textId="77777777" w:rsidR="001F482F" w:rsidRDefault="001F482F">
      <w:pPr>
        <w:spacing w:after="199" w:line="259" w:lineRule="auto"/>
        <w:ind w:left="0" w:firstLine="0"/>
        <w:rPr>
          <w:rFonts w:asciiTheme="minorHAnsi" w:hAnsiTheme="minorHAnsi" w:cstheme="minorHAnsi"/>
        </w:rPr>
      </w:pPr>
    </w:p>
    <w:p w14:paraId="4EFFD3F4" w14:textId="23ADE4DC" w:rsidR="001F482F" w:rsidRPr="001F482F" w:rsidRDefault="001F482F">
      <w:pPr>
        <w:spacing w:after="199" w:line="259" w:lineRule="auto"/>
        <w:ind w:left="0" w:firstLine="0"/>
        <w:rPr>
          <w:rFonts w:asciiTheme="minorHAnsi" w:hAnsiTheme="minorHAnsi" w:cstheme="minorHAnsi"/>
          <w:b/>
          <w:bCs/>
        </w:rPr>
      </w:pPr>
      <w:r w:rsidRPr="001F482F">
        <w:rPr>
          <w:rFonts w:asciiTheme="minorHAnsi" w:hAnsiTheme="minorHAnsi" w:cstheme="minorHAnsi"/>
          <w:b/>
          <w:bCs/>
        </w:rPr>
        <w:t>Instruktion Stratsys</w:t>
      </w:r>
      <w:r>
        <w:rPr>
          <w:rFonts w:asciiTheme="minorHAnsi" w:hAnsiTheme="minorHAnsi" w:cstheme="minorHAnsi"/>
          <w:b/>
          <w:bCs/>
        </w:rPr>
        <w:t xml:space="preserve"> (för FER):</w:t>
      </w:r>
    </w:p>
    <w:p w14:paraId="491CCEDE" w14:textId="77777777" w:rsidR="007B3A69" w:rsidRPr="000A3594" w:rsidRDefault="00AC213C">
      <w:pPr>
        <w:numPr>
          <w:ilvl w:val="0"/>
          <w:numId w:val="2"/>
        </w:numPr>
        <w:ind w:hanging="360"/>
        <w:rPr>
          <w:rFonts w:asciiTheme="minorHAnsi" w:hAnsiTheme="minorHAnsi" w:cstheme="minorHAnsi"/>
        </w:rPr>
      </w:pPr>
      <w:r w:rsidRPr="000A3594">
        <w:rPr>
          <w:rFonts w:asciiTheme="minorHAnsi" w:hAnsiTheme="minorHAnsi" w:cstheme="minorHAnsi"/>
        </w:rPr>
        <w:t xml:space="preserve">Gå till din startsida.  </w:t>
      </w:r>
    </w:p>
    <w:p w14:paraId="71390964" w14:textId="77777777" w:rsidR="007B3A69" w:rsidRPr="000A3594" w:rsidRDefault="00AC213C">
      <w:pPr>
        <w:numPr>
          <w:ilvl w:val="0"/>
          <w:numId w:val="2"/>
        </w:numPr>
        <w:ind w:hanging="360"/>
        <w:rPr>
          <w:rFonts w:asciiTheme="minorHAnsi" w:hAnsiTheme="minorHAnsi" w:cstheme="minorHAnsi"/>
        </w:rPr>
      </w:pPr>
      <w:r w:rsidRPr="000A3594">
        <w:rPr>
          <w:rFonts w:asciiTheme="minorHAnsi" w:hAnsiTheme="minorHAnsi" w:cstheme="minorHAnsi"/>
        </w:rPr>
        <w:t xml:space="preserve">I årshjulet ligger aktuella egenkontroller. </w:t>
      </w:r>
    </w:p>
    <w:p w14:paraId="342A2D00" w14:textId="77777777" w:rsidR="007B3A69" w:rsidRPr="000A3594" w:rsidRDefault="00AC213C">
      <w:pPr>
        <w:numPr>
          <w:ilvl w:val="0"/>
          <w:numId w:val="2"/>
        </w:numPr>
        <w:ind w:hanging="360"/>
        <w:rPr>
          <w:rFonts w:asciiTheme="minorHAnsi" w:hAnsiTheme="minorHAnsi" w:cstheme="minorHAnsi"/>
        </w:rPr>
      </w:pPr>
      <w:r w:rsidRPr="000A3594">
        <w:rPr>
          <w:rFonts w:asciiTheme="minorHAnsi" w:hAnsiTheme="minorHAnsi" w:cstheme="minorHAnsi"/>
        </w:rPr>
        <w:t xml:space="preserve">Egenkontrollen går också att hitta under Hjärtat/Kvalitetsarbete under rubriken ”Hantera egenkontroller och statistik.” </w:t>
      </w:r>
    </w:p>
    <w:p w14:paraId="5056A186" w14:textId="19233A18" w:rsidR="007B3A69" w:rsidRPr="000A3594" w:rsidRDefault="00AC213C" w:rsidP="004C6F79">
      <w:pPr>
        <w:numPr>
          <w:ilvl w:val="0"/>
          <w:numId w:val="2"/>
        </w:numPr>
        <w:spacing w:after="31"/>
        <w:ind w:hanging="360"/>
        <w:rPr>
          <w:rFonts w:asciiTheme="minorHAnsi" w:hAnsiTheme="minorHAnsi" w:cstheme="minorHAnsi"/>
        </w:rPr>
      </w:pPr>
      <w:r w:rsidRPr="000A3594">
        <w:rPr>
          <w:rFonts w:asciiTheme="minorHAnsi" w:hAnsiTheme="minorHAnsi" w:cstheme="minorHAnsi"/>
        </w:rPr>
        <w:t>Rapportera in aktuella siffror under rubriken ”</w:t>
      </w:r>
      <w:r w:rsidR="004C6F79" w:rsidRPr="000A3594">
        <w:rPr>
          <w:rFonts w:asciiTheme="minorHAnsi" w:hAnsiTheme="minorHAnsi" w:cstheme="minorHAnsi"/>
        </w:rPr>
        <w:t>Svara här!”. Kommentar/analys om enskilt mätvärde går att skriva in här.</w:t>
      </w:r>
    </w:p>
    <w:p w14:paraId="267F65E7" w14:textId="46A3F516" w:rsidR="007B3A69" w:rsidRPr="000A3594" w:rsidRDefault="00AC213C">
      <w:pPr>
        <w:numPr>
          <w:ilvl w:val="0"/>
          <w:numId w:val="2"/>
        </w:numPr>
        <w:spacing w:after="26"/>
        <w:ind w:hanging="360"/>
        <w:rPr>
          <w:rFonts w:asciiTheme="minorHAnsi" w:hAnsiTheme="minorHAnsi" w:cstheme="minorHAnsi"/>
        </w:rPr>
      </w:pPr>
      <w:r w:rsidRPr="000A3594">
        <w:rPr>
          <w:rFonts w:asciiTheme="minorHAnsi" w:hAnsiTheme="minorHAnsi" w:cstheme="minorHAnsi"/>
        </w:rPr>
        <w:t xml:space="preserve">Skriv </w:t>
      </w:r>
      <w:r w:rsidR="00021F3A" w:rsidRPr="000A3594">
        <w:rPr>
          <w:rFonts w:asciiTheme="minorHAnsi" w:hAnsiTheme="minorHAnsi" w:cstheme="minorHAnsi"/>
        </w:rPr>
        <w:t xml:space="preserve">en </w:t>
      </w:r>
      <w:r w:rsidRPr="000A3594">
        <w:rPr>
          <w:rFonts w:asciiTheme="minorHAnsi" w:hAnsiTheme="minorHAnsi" w:cstheme="minorHAnsi"/>
        </w:rPr>
        <w:t xml:space="preserve">sammansatt analys under ”Analysera checklistan som helhet här”. </w:t>
      </w:r>
    </w:p>
    <w:p w14:paraId="6BA3E579" w14:textId="2F19F677" w:rsidR="0FA4F9AE" w:rsidRPr="000A3594" w:rsidRDefault="0FA4F9AE" w:rsidP="405093E9">
      <w:pPr>
        <w:numPr>
          <w:ilvl w:val="0"/>
          <w:numId w:val="2"/>
        </w:numPr>
        <w:spacing w:after="26"/>
        <w:ind w:hanging="360"/>
        <w:rPr>
          <w:rFonts w:asciiTheme="minorHAnsi" w:hAnsiTheme="minorHAnsi" w:cstheme="minorHAnsi"/>
        </w:rPr>
      </w:pPr>
      <w:r w:rsidRPr="000A3594">
        <w:rPr>
          <w:rFonts w:asciiTheme="minorHAnsi" w:hAnsiTheme="minorHAnsi" w:cstheme="minorHAnsi"/>
        </w:rPr>
        <w:t>Åtgärder fylls i längst till höger.</w:t>
      </w:r>
    </w:p>
    <w:p w14:paraId="007508B1" w14:textId="6B296EE8" w:rsidR="007B3A69" w:rsidRPr="000A3594" w:rsidRDefault="004C6F79">
      <w:pPr>
        <w:numPr>
          <w:ilvl w:val="0"/>
          <w:numId w:val="2"/>
        </w:numPr>
        <w:ind w:hanging="360"/>
        <w:rPr>
          <w:rFonts w:asciiTheme="minorHAnsi" w:hAnsiTheme="minorHAnsi" w:cstheme="minorHAnsi"/>
        </w:rPr>
      </w:pPr>
      <w:r w:rsidRPr="000A3594">
        <w:rPr>
          <w:rFonts w:asciiTheme="minorHAnsi" w:hAnsiTheme="minorHAnsi" w:cstheme="minorHAnsi"/>
        </w:rPr>
        <w:t>Kom ihåg</w:t>
      </w:r>
      <w:r w:rsidR="00AC213C" w:rsidRPr="000A3594">
        <w:rPr>
          <w:rFonts w:asciiTheme="minorHAnsi" w:hAnsiTheme="minorHAnsi" w:cstheme="minorHAnsi"/>
        </w:rPr>
        <w:t xml:space="preserve"> att tryck</w:t>
      </w:r>
      <w:r w:rsidRPr="000A3594">
        <w:rPr>
          <w:rFonts w:asciiTheme="minorHAnsi" w:hAnsiTheme="minorHAnsi" w:cstheme="minorHAnsi"/>
        </w:rPr>
        <w:t>a</w:t>
      </w:r>
      <w:r w:rsidR="00AC213C" w:rsidRPr="000A3594">
        <w:rPr>
          <w:rFonts w:asciiTheme="minorHAnsi" w:hAnsiTheme="minorHAnsi" w:cstheme="minorHAnsi"/>
        </w:rPr>
        <w:t xml:space="preserve"> spara och stäng. </w:t>
      </w:r>
      <w:r w:rsidR="00AC213C" w:rsidRPr="000A3594">
        <w:rPr>
          <w:rFonts w:asciiTheme="minorHAnsi" w:hAnsiTheme="minorHAnsi" w:cstheme="minorHAnsi"/>
          <w:sz w:val="22"/>
        </w:rPr>
        <w:t xml:space="preserve"> </w:t>
      </w:r>
    </w:p>
    <w:sectPr w:rsidR="007B3A69" w:rsidRPr="000A3594">
      <w:pgSz w:w="11906" w:h="16838"/>
      <w:pgMar w:top="1440" w:right="1129" w:bottom="1441"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6oDMeIDoat9zzF" int2:id="WSkyIfk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76580"/>
    <w:multiLevelType w:val="multilevel"/>
    <w:tmpl w:val="C8248528"/>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 w15:restartNumberingAfterBreak="0">
    <w:nsid w:val="1C0D4328"/>
    <w:multiLevelType w:val="hybridMultilevel"/>
    <w:tmpl w:val="4CACE3A8"/>
    <w:lvl w:ilvl="0" w:tplc="3A38E50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102E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F04E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4002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4691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8479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92AC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4A2E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74F9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5A7691"/>
    <w:multiLevelType w:val="hybridMultilevel"/>
    <w:tmpl w:val="E77E5986"/>
    <w:lvl w:ilvl="0" w:tplc="C27451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86E010">
      <w:start w:val="1"/>
      <w:numFmt w:val="bullet"/>
      <w:lvlText w:val="o"/>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100126">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00C2D8">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C2598">
      <w:start w:val="1"/>
      <w:numFmt w:val="bullet"/>
      <w:lvlText w:val="o"/>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48D4E4">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02462E">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AE5A10">
      <w:start w:val="1"/>
      <w:numFmt w:val="bullet"/>
      <w:lvlText w:val="o"/>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5AD7D6">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8F7DF2"/>
    <w:multiLevelType w:val="multilevel"/>
    <w:tmpl w:val="38C06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CFB73BD"/>
    <w:multiLevelType w:val="hybridMultilevel"/>
    <w:tmpl w:val="9E1C0200"/>
    <w:lvl w:ilvl="0" w:tplc="68AAD71A">
      <w:start w:val="3"/>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4DE69FF"/>
    <w:multiLevelType w:val="hybridMultilevel"/>
    <w:tmpl w:val="5204E756"/>
    <w:lvl w:ilvl="0" w:tplc="61A8005C">
      <w:start w:val="2"/>
      <w:numFmt w:val="decimal"/>
      <w:pStyle w:val="Rubrik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892F3E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D72B24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CC0B61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2FEA9D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73E913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9E47DB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BDEBFB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8EC83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73D54F7"/>
    <w:multiLevelType w:val="hybridMultilevel"/>
    <w:tmpl w:val="26EA522C"/>
    <w:lvl w:ilvl="0" w:tplc="74601086">
      <w:start w:val="1"/>
      <w:numFmt w:val="decimal"/>
      <w:lvlText w:val="%1."/>
      <w:lvlJc w:val="left"/>
      <w:pPr>
        <w:ind w:left="370" w:hanging="360"/>
      </w:pPr>
      <w:rPr>
        <w:rFonts w:hint="default"/>
      </w:rPr>
    </w:lvl>
    <w:lvl w:ilvl="1" w:tplc="041D0019" w:tentative="1">
      <w:start w:val="1"/>
      <w:numFmt w:val="lowerLetter"/>
      <w:lvlText w:val="%2."/>
      <w:lvlJc w:val="left"/>
      <w:pPr>
        <w:ind w:left="1090" w:hanging="360"/>
      </w:pPr>
    </w:lvl>
    <w:lvl w:ilvl="2" w:tplc="041D001B" w:tentative="1">
      <w:start w:val="1"/>
      <w:numFmt w:val="lowerRoman"/>
      <w:lvlText w:val="%3."/>
      <w:lvlJc w:val="right"/>
      <w:pPr>
        <w:ind w:left="1810" w:hanging="180"/>
      </w:pPr>
    </w:lvl>
    <w:lvl w:ilvl="3" w:tplc="041D000F" w:tentative="1">
      <w:start w:val="1"/>
      <w:numFmt w:val="decimal"/>
      <w:lvlText w:val="%4."/>
      <w:lvlJc w:val="left"/>
      <w:pPr>
        <w:ind w:left="2530" w:hanging="360"/>
      </w:pPr>
    </w:lvl>
    <w:lvl w:ilvl="4" w:tplc="041D0019" w:tentative="1">
      <w:start w:val="1"/>
      <w:numFmt w:val="lowerLetter"/>
      <w:lvlText w:val="%5."/>
      <w:lvlJc w:val="left"/>
      <w:pPr>
        <w:ind w:left="3250" w:hanging="360"/>
      </w:pPr>
    </w:lvl>
    <w:lvl w:ilvl="5" w:tplc="041D001B" w:tentative="1">
      <w:start w:val="1"/>
      <w:numFmt w:val="lowerRoman"/>
      <w:lvlText w:val="%6."/>
      <w:lvlJc w:val="right"/>
      <w:pPr>
        <w:ind w:left="3970" w:hanging="180"/>
      </w:pPr>
    </w:lvl>
    <w:lvl w:ilvl="6" w:tplc="041D000F" w:tentative="1">
      <w:start w:val="1"/>
      <w:numFmt w:val="decimal"/>
      <w:lvlText w:val="%7."/>
      <w:lvlJc w:val="left"/>
      <w:pPr>
        <w:ind w:left="4690" w:hanging="360"/>
      </w:pPr>
    </w:lvl>
    <w:lvl w:ilvl="7" w:tplc="041D0019" w:tentative="1">
      <w:start w:val="1"/>
      <w:numFmt w:val="lowerLetter"/>
      <w:lvlText w:val="%8."/>
      <w:lvlJc w:val="left"/>
      <w:pPr>
        <w:ind w:left="5410" w:hanging="360"/>
      </w:pPr>
    </w:lvl>
    <w:lvl w:ilvl="8" w:tplc="041D001B" w:tentative="1">
      <w:start w:val="1"/>
      <w:numFmt w:val="lowerRoman"/>
      <w:lvlText w:val="%9."/>
      <w:lvlJc w:val="right"/>
      <w:pPr>
        <w:ind w:left="6130" w:hanging="180"/>
      </w:pPr>
    </w:lvl>
  </w:abstractNum>
  <w:num w:numId="1" w16cid:durableId="70203417">
    <w:abstractNumId w:val="1"/>
  </w:num>
  <w:num w:numId="2" w16cid:durableId="957495710">
    <w:abstractNumId w:val="2"/>
  </w:num>
  <w:num w:numId="3" w16cid:durableId="1059665496">
    <w:abstractNumId w:val="5"/>
  </w:num>
  <w:num w:numId="4" w16cid:durableId="168285775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2832164">
    <w:abstractNumId w:val="0"/>
  </w:num>
  <w:num w:numId="6" w16cid:durableId="1757894352">
    <w:abstractNumId w:val="6"/>
  </w:num>
  <w:num w:numId="7" w16cid:durableId="1783838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69"/>
    <w:rsid w:val="00021F3A"/>
    <w:rsid w:val="000A3594"/>
    <w:rsid w:val="00124C8A"/>
    <w:rsid w:val="001616BF"/>
    <w:rsid w:val="00176DBC"/>
    <w:rsid w:val="001F482F"/>
    <w:rsid w:val="00221F3E"/>
    <w:rsid w:val="00270408"/>
    <w:rsid w:val="002D2B8E"/>
    <w:rsid w:val="002E6F83"/>
    <w:rsid w:val="00386D35"/>
    <w:rsid w:val="003A5360"/>
    <w:rsid w:val="004C6F79"/>
    <w:rsid w:val="0052557C"/>
    <w:rsid w:val="00534F06"/>
    <w:rsid w:val="0058743A"/>
    <w:rsid w:val="007311AC"/>
    <w:rsid w:val="007A2116"/>
    <w:rsid w:val="007B3A69"/>
    <w:rsid w:val="007C1AF8"/>
    <w:rsid w:val="00813B84"/>
    <w:rsid w:val="00842861"/>
    <w:rsid w:val="008C4244"/>
    <w:rsid w:val="008E5E3A"/>
    <w:rsid w:val="00992AD6"/>
    <w:rsid w:val="009D6003"/>
    <w:rsid w:val="00AC213C"/>
    <w:rsid w:val="00AE5E3D"/>
    <w:rsid w:val="00B3051F"/>
    <w:rsid w:val="00B81FD6"/>
    <w:rsid w:val="00BA52E6"/>
    <w:rsid w:val="00BB72E5"/>
    <w:rsid w:val="00BE420D"/>
    <w:rsid w:val="00C35F7E"/>
    <w:rsid w:val="00D16390"/>
    <w:rsid w:val="00D4330B"/>
    <w:rsid w:val="00DA04A0"/>
    <w:rsid w:val="00E036D3"/>
    <w:rsid w:val="00E46F7B"/>
    <w:rsid w:val="00E94647"/>
    <w:rsid w:val="00EA4F92"/>
    <w:rsid w:val="00EE08A6"/>
    <w:rsid w:val="0837FDB5"/>
    <w:rsid w:val="0A417754"/>
    <w:rsid w:val="0A8BB218"/>
    <w:rsid w:val="0D3B7E10"/>
    <w:rsid w:val="0FA4F9AE"/>
    <w:rsid w:val="11A6CA63"/>
    <w:rsid w:val="14D11032"/>
    <w:rsid w:val="152FA505"/>
    <w:rsid w:val="1EA5962E"/>
    <w:rsid w:val="233A671C"/>
    <w:rsid w:val="251EEF7F"/>
    <w:rsid w:val="275A9CE6"/>
    <w:rsid w:val="27C4A43D"/>
    <w:rsid w:val="28959D4F"/>
    <w:rsid w:val="2FED2C99"/>
    <w:rsid w:val="327FD065"/>
    <w:rsid w:val="3314B1CA"/>
    <w:rsid w:val="338E14FD"/>
    <w:rsid w:val="3669A8A3"/>
    <w:rsid w:val="38A269D2"/>
    <w:rsid w:val="405093E9"/>
    <w:rsid w:val="42B1BD3D"/>
    <w:rsid w:val="449C7FC6"/>
    <w:rsid w:val="46FBB249"/>
    <w:rsid w:val="47AB9FC6"/>
    <w:rsid w:val="4C8E44E3"/>
    <w:rsid w:val="5000ED46"/>
    <w:rsid w:val="543482C8"/>
    <w:rsid w:val="59B78F86"/>
    <w:rsid w:val="5A3D6622"/>
    <w:rsid w:val="5E623470"/>
    <w:rsid w:val="63764B1C"/>
    <w:rsid w:val="65498D3E"/>
    <w:rsid w:val="67D1CE61"/>
    <w:rsid w:val="6915E0A0"/>
    <w:rsid w:val="71FB0C4E"/>
    <w:rsid w:val="7A9B92AE"/>
    <w:rsid w:val="7DE9AA4C"/>
    <w:rsid w:val="7DF7CD92"/>
    <w:rsid w:val="7E2A1DC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969AB2"/>
  <w15:docId w15:val="{368C3CFE-3B31-498D-90FC-DD647C45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Rubrik1">
    <w:name w:val="heading 1"/>
    <w:next w:val="Normal"/>
    <w:link w:val="Rubrik1Char"/>
    <w:uiPriority w:val="9"/>
    <w:unhideWhenUsed/>
    <w:qFormat/>
    <w:pPr>
      <w:keepNext/>
      <w:keepLines/>
      <w:numPr>
        <w:numId w:val="3"/>
      </w:numPr>
      <w:spacing w:after="109"/>
      <w:ind w:left="10" w:hanging="10"/>
      <w:outlineLvl w:val="0"/>
    </w:pPr>
    <w:rPr>
      <w:rFonts w:ascii="Arial" w:eastAsia="Arial" w:hAnsi="Arial" w:cs="Arial"/>
      <w:b/>
      <w:color w:val="000000"/>
    </w:rPr>
  </w:style>
  <w:style w:type="paragraph" w:styleId="Rubrik2">
    <w:name w:val="heading 2"/>
    <w:basedOn w:val="Normal"/>
    <w:next w:val="Normal"/>
    <w:link w:val="Rubrik2Char"/>
    <w:uiPriority w:val="9"/>
    <w:unhideWhenUsed/>
    <w:qFormat/>
    <w:rsid w:val="000A35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22"/>
    </w:rPr>
  </w:style>
  <w:style w:type="table" w:customStyle="1" w:styleId="Tabellrutnt1">
    <w:name w:val="Tabellrutnät1"/>
    <w:pPr>
      <w:spacing w:after="0" w:line="240" w:lineRule="auto"/>
    </w:pPr>
    <w:tblPr>
      <w:tblCellMar>
        <w:top w:w="0" w:type="dxa"/>
        <w:left w:w="0" w:type="dxa"/>
        <w:bottom w:w="0" w:type="dxa"/>
        <w:right w:w="0" w:type="dxa"/>
      </w:tblCellMar>
    </w:tblPr>
  </w:style>
  <w:style w:type="character" w:styleId="Kommentarsreferens">
    <w:name w:val="annotation reference"/>
    <w:basedOn w:val="Standardstycketeckensnitt"/>
    <w:uiPriority w:val="99"/>
    <w:semiHidden/>
    <w:unhideWhenUsed/>
    <w:rsid w:val="00EE08A6"/>
    <w:rPr>
      <w:sz w:val="16"/>
      <w:szCs w:val="16"/>
    </w:rPr>
  </w:style>
  <w:style w:type="paragraph" w:styleId="Kommentarer">
    <w:name w:val="annotation text"/>
    <w:basedOn w:val="Normal"/>
    <w:link w:val="KommentarerChar"/>
    <w:uiPriority w:val="99"/>
    <w:semiHidden/>
    <w:unhideWhenUsed/>
    <w:rsid w:val="00EE08A6"/>
    <w:pPr>
      <w:spacing w:line="240" w:lineRule="auto"/>
    </w:pPr>
    <w:rPr>
      <w:sz w:val="20"/>
      <w:szCs w:val="20"/>
    </w:rPr>
  </w:style>
  <w:style w:type="character" w:customStyle="1" w:styleId="KommentarerChar">
    <w:name w:val="Kommentarer Char"/>
    <w:basedOn w:val="Standardstycketeckensnitt"/>
    <w:link w:val="Kommentarer"/>
    <w:uiPriority w:val="99"/>
    <w:semiHidden/>
    <w:rsid w:val="00EE08A6"/>
    <w:rPr>
      <w:rFonts w:ascii="Times New Roman" w:eastAsia="Times New Roman" w:hAnsi="Times New Roman" w:cs="Times New Roman"/>
      <w:color w:val="000000"/>
      <w:sz w:val="20"/>
      <w:szCs w:val="20"/>
    </w:rPr>
  </w:style>
  <w:style w:type="paragraph" w:styleId="Kommentarsmne">
    <w:name w:val="annotation subject"/>
    <w:basedOn w:val="Kommentarer"/>
    <w:next w:val="Kommentarer"/>
    <w:link w:val="KommentarsmneChar"/>
    <w:uiPriority w:val="99"/>
    <w:semiHidden/>
    <w:unhideWhenUsed/>
    <w:rsid w:val="00EE08A6"/>
    <w:rPr>
      <w:b/>
      <w:bCs/>
    </w:rPr>
  </w:style>
  <w:style w:type="character" w:customStyle="1" w:styleId="KommentarsmneChar">
    <w:name w:val="Kommentarsämne Char"/>
    <w:basedOn w:val="KommentarerChar"/>
    <w:link w:val="Kommentarsmne"/>
    <w:uiPriority w:val="99"/>
    <w:semiHidden/>
    <w:rsid w:val="00EE08A6"/>
    <w:rPr>
      <w:rFonts w:ascii="Times New Roman" w:eastAsia="Times New Roman" w:hAnsi="Times New Roman" w:cs="Times New Roman"/>
      <w:b/>
      <w:bCs/>
      <w:color w:val="000000"/>
      <w:sz w:val="20"/>
      <w:szCs w:val="20"/>
    </w:rPr>
  </w:style>
  <w:style w:type="paragraph" w:styleId="Ballongtext">
    <w:name w:val="Balloon Text"/>
    <w:basedOn w:val="Normal"/>
    <w:link w:val="BallongtextChar"/>
    <w:uiPriority w:val="99"/>
    <w:semiHidden/>
    <w:unhideWhenUsed/>
    <w:rsid w:val="00EE08A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E08A6"/>
    <w:rPr>
      <w:rFonts w:ascii="Segoe UI" w:eastAsia="Times New Roman" w:hAnsi="Segoe UI" w:cs="Segoe UI"/>
      <w:color w:val="000000"/>
      <w:sz w:val="18"/>
      <w:szCs w:val="18"/>
    </w:rPr>
  </w:style>
  <w:style w:type="paragraph" w:styleId="Liststycke">
    <w:name w:val="List Paragraph"/>
    <w:basedOn w:val="Normal"/>
    <w:uiPriority w:val="34"/>
    <w:qFormat/>
    <w:rsid w:val="0052557C"/>
    <w:pPr>
      <w:ind w:left="720"/>
      <w:contextualSpacing/>
    </w:pPr>
  </w:style>
  <w:style w:type="character" w:customStyle="1" w:styleId="Rubrik2Char">
    <w:name w:val="Rubrik 2 Char"/>
    <w:basedOn w:val="Standardstycketeckensnitt"/>
    <w:link w:val="Rubrik2"/>
    <w:uiPriority w:val="9"/>
    <w:rsid w:val="000A35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475</Words>
  <Characters>2519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Falkenbergs Kommun</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Petersson</dc:creator>
  <cp:keywords/>
  <cp:lastModifiedBy>Lina Santesson</cp:lastModifiedBy>
  <cp:revision>18</cp:revision>
  <dcterms:created xsi:type="dcterms:W3CDTF">2024-12-02T15:54:00Z</dcterms:created>
  <dcterms:modified xsi:type="dcterms:W3CDTF">2024-12-04T14:27:00Z</dcterms:modified>
</cp:coreProperties>
</file>